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72D" w:rsidRPr="0043720E" w:rsidRDefault="001E372D" w:rsidP="001E372D">
      <w:pPr>
        <w:jc w:val="center"/>
        <w:rPr>
          <w:b/>
          <w:sz w:val="20"/>
          <w:szCs w:val="20"/>
          <w:lang w:bidi="he-IL"/>
        </w:rPr>
      </w:pPr>
      <w:r w:rsidRPr="0043720E">
        <w:rPr>
          <w:b/>
          <w:sz w:val="20"/>
          <w:szCs w:val="20"/>
          <w:lang w:bidi="he-IL"/>
        </w:rPr>
        <w:t>COCHIN FISHERIES HARBOUR</w:t>
      </w:r>
    </w:p>
    <w:p w:rsidR="001E372D" w:rsidRPr="0043720E" w:rsidRDefault="001E372D" w:rsidP="001E372D">
      <w:pPr>
        <w:jc w:val="center"/>
        <w:rPr>
          <w:b/>
          <w:sz w:val="20"/>
          <w:szCs w:val="20"/>
          <w:lang w:bidi="he-IL"/>
        </w:rPr>
      </w:pPr>
      <w:r w:rsidRPr="0043720E">
        <w:rPr>
          <w:b/>
          <w:sz w:val="20"/>
          <w:szCs w:val="20"/>
          <w:lang w:bidi="he-IL"/>
        </w:rPr>
        <w:t>(GOVERNED BY COCHIN PORT TRUST)</w:t>
      </w:r>
    </w:p>
    <w:p w:rsidR="001E372D" w:rsidRPr="0043720E" w:rsidRDefault="001E372D" w:rsidP="001E372D">
      <w:pPr>
        <w:jc w:val="center"/>
        <w:rPr>
          <w:b/>
          <w:sz w:val="20"/>
          <w:szCs w:val="20"/>
          <w:lang w:bidi="he-I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43"/>
        <w:gridCol w:w="4513"/>
      </w:tblGrid>
      <w:tr w:rsidR="001E372D" w:rsidRPr="0043720E" w:rsidTr="00582273">
        <w:trPr>
          <w:trHeight w:val="1071"/>
        </w:trPr>
        <w:tc>
          <w:tcPr>
            <w:tcW w:w="4788" w:type="dxa"/>
          </w:tcPr>
          <w:p w:rsidR="001E372D" w:rsidRPr="0043720E" w:rsidRDefault="001E372D" w:rsidP="00582273">
            <w:pPr>
              <w:rPr>
                <w:b/>
              </w:rPr>
            </w:pPr>
            <w:r w:rsidRPr="0043720E">
              <w:rPr>
                <w:b/>
              </w:rPr>
              <w:t>Office of the Administrator,</w:t>
            </w:r>
          </w:p>
          <w:p w:rsidR="001E372D" w:rsidRPr="0043720E" w:rsidRDefault="001E372D" w:rsidP="00582273">
            <w:pPr>
              <w:rPr>
                <w:b/>
              </w:rPr>
            </w:pPr>
            <w:r w:rsidRPr="0043720E">
              <w:rPr>
                <w:b/>
              </w:rPr>
              <w:t>Cochin Fisheries Harbour,</w:t>
            </w:r>
          </w:p>
          <w:p w:rsidR="001E372D" w:rsidRPr="0043720E" w:rsidRDefault="001E372D" w:rsidP="00582273">
            <w:pPr>
              <w:rPr>
                <w:b/>
              </w:rPr>
            </w:pPr>
            <w:r w:rsidRPr="0043720E">
              <w:rPr>
                <w:b/>
              </w:rPr>
              <w:t>Thoppumpady,  Kochi – 682005, KERALA</w:t>
            </w:r>
          </w:p>
          <w:p w:rsidR="001168E8" w:rsidRDefault="001E372D" w:rsidP="00A56563">
            <w:pPr>
              <w:rPr>
                <w:b/>
              </w:rPr>
            </w:pPr>
            <w:r w:rsidRPr="0043720E">
              <w:rPr>
                <w:b/>
              </w:rPr>
              <w:t>Tele: 91-</w:t>
            </w:r>
            <w:r w:rsidR="00A56563" w:rsidRPr="0043720E">
              <w:rPr>
                <w:b/>
              </w:rPr>
              <w:t>0484-2951707</w:t>
            </w:r>
            <w:r w:rsidR="00A56563">
              <w:rPr>
                <w:b/>
              </w:rPr>
              <w:t>/ 0484-2220707</w:t>
            </w:r>
          </w:p>
          <w:p w:rsidR="001E372D" w:rsidRPr="0043720E" w:rsidRDefault="001168E8" w:rsidP="00A56563">
            <w:pPr>
              <w:rPr>
                <w:b/>
                <w:lang w:bidi="he-IL"/>
              </w:rPr>
            </w:pPr>
            <w:r>
              <w:rPr>
                <w:b/>
              </w:rPr>
              <w:t>E mail : cfhoffice123@gmail.com</w:t>
            </w:r>
            <w:r w:rsidR="001E372D" w:rsidRPr="0043720E">
              <w:rPr>
                <w:b/>
              </w:rPr>
              <w:t xml:space="preserve"> </w:t>
            </w:r>
            <w:r w:rsidR="00644DAE" w:rsidRPr="00644DAE">
              <w:rPr>
                <w:noProof/>
                <w:lang w:val="en-IN" w:eastAsia="en-IN"/>
              </w:rPr>
              <w:pict>
                <v:shapetype id="_x0000_t32" coordsize="21600,21600" o:spt="32" o:oned="t" path="m,l21600,21600e" filled="f">
                  <v:path arrowok="t" fillok="f" o:connecttype="none"/>
                  <o:lock v:ext="edit" shapetype="t"/>
                </v:shapetype>
                <v:shape id="_x0000_s1028" type="#_x0000_t32" style="position:absolute;margin-left:-1.35pt;margin-top:44.3pt;width:478pt;height:0;z-index:487458816;mso-position-horizontal-relative:text;mso-position-vertical-relative:text" o:connectortype="straight"/>
              </w:pict>
            </w:r>
            <w:r w:rsidR="001E372D" w:rsidRPr="0043720E">
              <w:rPr>
                <w:b/>
              </w:rPr>
              <w:br/>
              <w:t xml:space="preserve">website: </w:t>
            </w:r>
            <w:hyperlink r:id="rId8" w:history="1">
              <w:r w:rsidR="001E372D" w:rsidRPr="0043720E">
                <w:rPr>
                  <w:rStyle w:val="Hyperlink"/>
                </w:rPr>
                <w:t>www.cochinport.gov.in</w:t>
              </w:r>
            </w:hyperlink>
          </w:p>
        </w:tc>
        <w:tc>
          <w:tcPr>
            <w:tcW w:w="4788" w:type="dxa"/>
          </w:tcPr>
          <w:p w:rsidR="001E372D" w:rsidRPr="0043720E" w:rsidRDefault="001E372D" w:rsidP="00582273">
            <w:pPr>
              <w:jc w:val="right"/>
              <w:rPr>
                <w:b/>
                <w:lang w:bidi="he-IL"/>
              </w:rPr>
            </w:pPr>
            <w:r>
              <w:rPr>
                <w:b/>
                <w:lang w:bidi="he-IL"/>
              </w:rPr>
              <w:t xml:space="preserve"> </w:t>
            </w:r>
            <w:r w:rsidRPr="0043720E">
              <w:rPr>
                <w:b/>
                <w:noProof/>
              </w:rPr>
              <w:drawing>
                <wp:inline distT="0" distB="0" distL="0" distR="0">
                  <wp:extent cx="1266825" cy="1209675"/>
                  <wp:effectExtent l="19050" t="0" r="9525" b="0"/>
                  <wp:docPr id="4" name="Picture 1" descr="\\10.10.4.101\Install\EE(CD)\Emblem\logo-4.jpg"/>
                  <wp:cNvGraphicFramePr/>
                  <a:graphic xmlns:a="http://schemas.openxmlformats.org/drawingml/2006/main">
                    <a:graphicData uri="http://schemas.openxmlformats.org/drawingml/2006/picture">
                      <pic:pic xmlns:pic="http://schemas.openxmlformats.org/drawingml/2006/picture">
                        <pic:nvPicPr>
                          <pic:cNvPr id="3" name="Picture 2" descr="\\10.10.4.101\Install\EE(CD)\Emblem\logo-4.jpg"/>
                          <pic:cNvPicPr/>
                        </pic:nvPicPr>
                        <pic:blipFill>
                          <a:blip r:embed="rId9" cstate="print"/>
                          <a:srcRect/>
                          <a:stretch>
                            <a:fillRect/>
                          </a:stretch>
                        </pic:blipFill>
                        <pic:spPr bwMode="auto">
                          <a:xfrm>
                            <a:off x="0" y="0"/>
                            <a:ext cx="1268730" cy="1211494"/>
                          </a:xfrm>
                          <a:prstGeom prst="rect">
                            <a:avLst/>
                          </a:prstGeom>
                          <a:noFill/>
                          <a:ln w="9525">
                            <a:noFill/>
                            <a:miter lim="800000"/>
                            <a:headEnd/>
                            <a:tailEnd/>
                          </a:ln>
                        </pic:spPr>
                      </pic:pic>
                    </a:graphicData>
                  </a:graphic>
                </wp:inline>
              </w:drawing>
            </w:r>
          </w:p>
        </w:tc>
      </w:tr>
    </w:tbl>
    <w:p w:rsidR="00A56563" w:rsidRPr="00427E62" w:rsidRDefault="008C6015" w:rsidP="00A56563">
      <w:pPr>
        <w:tabs>
          <w:tab w:val="left" w:pos="6963"/>
        </w:tabs>
        <w:spacing w:before="96" w:line="460" w:lineRule="auto"/>
        <w:ind w:right="226"/>
        <w:rPr>
          <w:b/>
          <w:spacing w:val="-1"/>
        </w:rPr>
      </w:pPr>
      <w:r w:rsidRPr="007342CF">
        <w:rPr>
          <w:b/>
        </w:rPr>
        <w:t>TENDER</w:t>
      </w:r>
      <w:r w:rsidRPr="007342CF">
        <w:rPr>
          <w:b/>
          <w:spacing w:val="22"/>
        </w:rPr>
        <w:t xml:space="preserve"> </w:t>
      </w:r>
      <w:r w:rsidRPr="007342CF">
        <w:rPr>
          <w:b/>
        </w:rPr>
        <w:t>No</w:t>
      </w:r>
      <w:r w:rsidRPr="00427E62">
        <w:rPr>
          <w:b/>
        </w:rPr>
        <w:t>.</w:t>
      </w:r>
      <w:r w:rsidRPr="00427E62">
        <w:rPr>
          <w:b/>
          <w:spacing w:val="30"/>
        </w:rPr>
        <w:t xml:space="preserve"> </w:t>
      </w:r>
      <w:r w:rsidR="00D97C34" w:rsidRPr="00427E62">
        <w:rPr>
          <w:b/>
        </w:rPr>
        <w:t>AE/T-04/Water ATM</w:t>
      </w:r>
      <w:r w:rsidR="009A194F" w:rsidRPr="00427E62">
        <w:rPr>
          <w:b/>
        </w:rPr>
        <w:t>/CFH/2021</w:t>
      </w:r>
      <w:r w:rsidR="00A56563" w:rsidRPr="00427E62">
        <w:rPr>
          <w:b/>
        </w:rPr>
        <w:t xml:space="preserve">                      </w:t>
      </w:r>
      <w:r w:rsidR="00D97C34" w:rsidRPr="00427E62">
        <w:rPr>
          <w:b/>
        </w:rPr>
        <w:t xml:space="preserve">                   </w:t>
      </w:r>
      <w:r w:rsidR="00A56563" w:rsidRPr="00427E62">
        <w:rPr>
          <w:b/>
        </w:rPr>
        <w:t xml:space="preserve"> </w:t>
      </w:r>
      <w:r w:rsidRPr="00427E62">
        <w:rPr>
          <w:b/>
          <w:spacing w:val="-1"/>
        </w:rPr>
        <w:t>Date:-</w:t>
      </w:r>
      <w:r w:rsidR="005E7964" w:rsidRPr="00427E62">
        <w:rPr>
          <w:b/>
          <w:spacing w:val="-1"/>
        </w:rPr>
        <w:t xml:space="preserve"> </w:t>
      </w:r>
      <w:r w:rsidR="002E7DC5">
        <w:rPr>
          <w:b/>
          <w:spacing w:val="-1"/>
        </w:rPr>
        <w:t>30/07/</w:t>
      </w:r>
      <w:r w:rsidRPr="00427E62">
        <w:rPr>
          <w:b/>
          <w:spacing w:val="-1"/>
        </w:rPr>
        <w:t>2021</w:t>
      </w:r>
    </w:p>
    <w:p w:rsidR="00EC2935" w:rsidRPr="00427E62" w:rsidRDefault="008C6015" w:rsidP="00A56563">
      <w:pPr>
        <w:tabs>
          <w:tab w:val="left" w:pos="6963"/>
        </w:tabs>
        <w:spacing w:before="96" w:line="460" w:lineRule="auto"/>
        <w:ind w:right="226"/>
        <w:jc w:val="center"/>
        <w:rPr>
          <w:b/>
        </w:rPr>
      </w:pPr>
      <w:r w:rsidRPr="00427E62">
        <w:rPr>
          <w:b/>
          <w:u w:val="single"/>
        </w:rPr>
        <w:t>e- TENDER</w:t>
      </w:r>
      <w:r w:rsidRPr="00427E62">
        <w:rPr>
          <w:b/>
          <w:spacing w:val="12"/>
          <w:u w:val="single"/>
        </w:rPr>
        <w:t xml:space="preserve"> </w:t>
      </w:r>
      <w:r w:rsidRPr="00427E62">
        <w:rPr>
          <w:b/>
          <w:u w:val="single"/>
        </w:rPr>
        <w:t>NOTICE</w:t>
      </w:r>
    </w:p>
    <w:p w:rsidR="00EC2935" w:rsidRPr="00427E62" w:rsidRDefault="008C6015">
      <w:pPr>
        <w:pStyle w:val="ListParagraph"/>
        <w:numPr>
          <w:ilvl w:val="0"/>
          <w:numId w:val="2"/>
        </w:numPr>
        <w:tabs>
          <w:tab w:val="left" w:pos="829"/>
        </w:tabs>
        <w:spacing w:before="2" w:after="5" w:line="367" w:lineRule="auto"/>
        <w:ind w:left="151" w:right="201" w:firstLine="0"/>
        <w:rPr>
          <w:b/>
        </w:rPr>
      </w:pPr>
      <w:r w:rsidRPr="00427E62">
        <w:t xml:space="preserve">Electronic Tenders </w:t>
      </w:r>
      <w:r w:rsidRPr="00427E62">
        <w:rPr>
          <w:b/>
        </w:rPr>
        <w:t xml:space="preserve">(e-tenders) under </w:t>
      </w:r>
      <w:r w:rsidR="00664B4B" w:rsidRPr="00427E62">
        <w:rPr>
          <w:b/>
        </w:rPr>
        <w:t xml:space="preserve">Single stage </w:t>
      </w:r>
      <w:r w:rsidRPr="00427E62">
        <w:rPr>
          <w:b/>
          <w:spacing w:val="-4"/>
        </w:rPr>
        <w:t xml:space="preserve">Two </w:t>
      </w:r>
      <w:r w:rsidRPr="00427E62">
        <w:rPr>
          <w:b/>
        </w:rPr>
        <w:t xml:space="preserve">Cover system </w:t>
      </w:r>
      <w:r w:rsidRPr="00427E62">
        <w:t xml:space="preserve">on percentage basis are invited on behalf of Cochin Port Trust, from experienced, resourceful  </w:t>
      </w:r>
      <w:r w:rsidRPr="00427E62">
        <w:rPr>
          <w:spacing w:val="-3"/>
        </w:rPr>
        <w:t xml:space="preserve">and  </w:t>
      </w:r>
      <w:r w:rsidRPr="00427E62">
        <w:t xml:space="preserve">bonafide  contractors </w:t>
      </w:r>
      <w:r w:rsidRPr="00427E62">
        <w:rPr>
          <w:spacing w:val="-2"/>
        </w:rPr>
        <w:t xml:space="preserve">for </w:t>
      </w:r>
      <w:r w:rsidRPr="00427E62">
        <w:rPr>
          <w:spacing w:val="-3"/>
        </w:rPr>
        <w:t xml:space="preserve">the </w:t>
      </w:r>
      <w:r w:rsidRPr="00427E62">
        <w:t>following</w:t>
      </w:r>
      <w:r w:rsidRPr="00427E62">
        <w:rPr>
          <w:spacing w:val="16"/>
        </w:rPr>
        <w:t xml:space="preserve"> </w:t>
      </w:r>
      <w:r w:rsidRPr="00427E62">
        <w:t>work</w:t>
      </w:r>
      <w:r w:rsidRPr="00427E62">
        <w:rPr>
          <w:b/>
        </w:rPr>
        <w:t>:</w:t>
      </w:r>
    </w:p>
    <w:tbl>
      <w:tblPr>
        <w:tblStyle w:val="TableGrid"/>
        <w:tblW w:w="0" w:type="auto"/>
        <w:tblInd w:w="468" w:type="dxa"/>
        <w:tblLook w:val="04A0"/>
      </w:tblPr>
      <w:tblGrid>
        <w:gridCol w:w="619"/>
        <w:gridCol w:w="3568"/>
        <w:gridCol w:w="3013"/>
        <w:gridCol w:w="1388"/>
      </w:tblGrid>
      <w:tr w:rsidR="007342CF" w:rsidRPr="00427E62" w:rsidTr="005E7964">
        <w:tc>
          <w:tcPr>
            <w:tcW w:w="619" w:type="dxa"/>
          </w:tcPr>
          <w:p w:rsidR="009A194F" w:rsidRPr="00427E62" w:rsidRDefault="009A194F" w:rsidP="0038174A">
            <w:pPr>
              <w:autoSpaceDE w:val="0"/>
              <w:autoSpaceDN w:val="0"/>
              <w:adjustRightInd w:val="0"/>
              <w:jc w:val="center"/>
              <w:rPr>
                <w:rFonts w:eastAsiaTheme="minorHAnsi"/>
                <w:b/>
              </w:rPr>
            </w:pPr>
            <w:r w:rsidRPr="00427E62">
              <w:rPr>
                <w:rFonts w:eastAsiaTheme="minorHAnsi"/>
                <w:b/>
              </w:rPr>
              <w:t>SI. NO.</w:t>
            </w:r>
          </w:p>
        </w:tc>
        <w:tc>
          <w:tcPr>
            <w:tcW w:w="3568" w:type="dxa"/>
          </w:tcPr>
          <w:p w:rsidR="009A194F" w:rsidRPr="00427E62" w:rsidRDefault="009A194F" w:rsidP="0038174A">
            <w:pPr>
              <w:autoSpaceDE w:val="0"/>
              <w:autoSpaceDN w:val="0"/>
              <w:adjustRightInd w:val="0"/>
              <w:jc w:val="center"/>
              <w:rPr>
                <w:rFonts w:eastAsiaTheme="minorHAnsi"/>
                <w:b/>
              </w:rPr>
            </w:pPr>
            <w:r w:rsidRPr="00427E62">
              <w:rPr>
                <w:rFonts w:eastAsiaTheme="minorHAnsi"/>
                <w:b/>
              </w:rPr>
              <w:t>Tender No. Name of work</w:t>
            </w:r>
          </w:p>
        </w:tc>
        <w:tc>
          <w:tcPr>
            <w:tcW w:w="3013" w:type="dxa"/>
          </w:tcPr>
          <w:p w:rsidR="009A194F" w:rsidRPr="00427E62" w:rsidRDefault="009A194F" w:rsidP="0038174A">
            <w:pPr>
              <w:autoSpaceDE w:val="0"/>
              <w:autoSpaceDN w:val="0"/>
              <w:adjustRightInd w:val="0"/>
              <w:jc w:val="center"/>
              <w:rPr>
                <w:rFonts w:eastAsiaTheme="minorHAnsi"/>
                <w:b/>
              </w:rPr>
            </w:pPr>
            <w:r w:rsidRPr="00427E62">
              <w:rPr>
                <w:rFonts w:eastAsiaTheme="minorHAnsi"/>
                <w:b/>
              </w:rPr>
              <w:t>Particulars</w:t>
            </w:r>
          </w:p>
        </w:tc>
        <w:tc>
          <w:tcPr>
            <w:tcW w:w="1388" w:type="dxa"/>
          </w:tcPr>
          <w:p w:rsidR="009A194F" w:rsidRPr="00427E62" w:rsidRDefault="009A194F" w:rsidP="0038174A">
            <w:pPr>
              <w:autoSpaceDE w:val="0"/>
              <w:autoSpaceDN w:val="0"/>
              <w:adjustRightInd w:val="0"/>
              <w:jc w:val="center"/>
              <w:rPr>
                <w:rFonts w:eastAsiaTheme="minorHAnsi"/>
                <w:b/>
              </w:rPr>
            </w:pPr>
            <w:r w:rsidRPr="00427E62">
              <w:rPr>
                <w:rFonts w:eastAsiaTheme="minorHAnsi"/>
                <w:b/>
              </w:rPr>
              <w:t>Qualifying Criteria</w:t>
            </w:r>
          </w:p>
        </w:tc>
      </w:tr>
      <w:tr w:rsidR="007342CF" w:rsidRPr="00427E62" w:rsidTr="005E7964">
        <w:tc>
          <w:tcPr>
            <w:tcW w:w="619" w:type="dxa"/>
          </w:tcPr>
          <w:p w:rsidR="009A194F" w:rsidRPr="00427E62" w:rsidRDefault="00427E62" w:rsidP="00664B4B">
            <w:pPr>
              <w:autoSpaceDE w:val="0"/>
              <w:autoSpaceDN w:val="0"/>
              <w:adjustRightInd w:val="0"/>
              <w:jc w:val="center"/>
              <w:rPr>
                <w:rFonts w:eastAsiaTheme="minorHAnsi"/>
              </w:rPr>
            </w:pPr>
            <w:r>
              <w:rPr>
                <w:rFonts w:eastAsiaTheme="minorHAnsi"/>
              </w:rPr>
              <w:t>1</w:t>
            </w:r>
            <w:r w:rsidR="00664B4B" w:rsidRPr="00427E62">
              <w:rPr>
                <w:rFonts w:eastAsiaTheme="minorHAnsi"/>
              </w:rPr>
              <w:t>.</w:t>
            </w:r>
          </w:p>
        </w:tc>
        <w:tc>
          <w:tcPr>
            <w:tcW w:w="3568" w:type="dxa"/>
          </w:tcPr>
          <w:p w:rsidR="009A194F" w:rsidRPr="00427E62" w:rsidRDefault="00D97C34" w:rsidP="00664B4B">
            <w:pPr>
              <w:autoSpaceDE w:val="0"/>
              <w:autoSpaceDN w:val="0"/>
              <w:adjustRightInd w:val="0"/>
              <w:jc w:val="center"/>
              <w:rPr>
                <w:b/>
              </w:rPr>
            </w:pPr>
            <w:r w:rsidRPr="00427E62">
              <w:rPr>
                <w:b/>
              </w:rPr>
              <w:t>AE/T-04</w:t>
            </w:r>
            <w:r w:rsidR="009A194F" w:rsidRPr="00427E62">
              <w:rPr>
                <w:b/>
              </w:rPr>
              <w:t>/</w:t>
            </w:r>
            <w:r w:rsidRPr="00427E62">
              <w:rPr>
                <w:b/>
              </w:rPr>
              <w:t>Water ATM</w:t>
            </w:r>
            <w:r w:rsidR="009A194F" w:rsidRPr="00427E62">
              <w:rPr>
                <w:b/>
              </w:rPr>
              <w:t>/CFH/2021</w:t>
            </w:r>
          </w:p>
          <w:p w:rsidR="009A194F" w:rsidRPr="00427E62" w:rsidRDefault="009A194F" w:rsidP="00664B4B">
            <w:pPr>
              <w:autoSpaceDE w:val="0"/>
              <w:autoSpaceDN w:val="0"/>
              <w:adjustRightInd w:val="0"/>
              <w:jc w:val="center"/>
              <w:rPr>
                <w:b/>
              </w:rPr>
            </w:pPr>
          </w:p>
          <w:p w:rsidR="009A194F" w:rsidRPr="00427E62" w:rsidRDefault="00664B4B" w:rsidP="00664B4B">
            <w:pPr>
              <w:autoSpaceDE w:val="0"/>
              <w:autoSpaceDN w:val="0"/>
              <w:adjustRightInd w:val="0"/>
              <w:jc w:val="center"/>
              <w:rPr>
                <w:rFonts w:eastAsiaTheme="minorHAnsi"/>
                <w:b/>
              </w:rPr>
            </w:pPr>
            <w:r w:rsidRPr="00427E62">
              <w:rPr>
                <w:rFonts w:eastAsiaTheme="minorHAnsi"/>
                <w:b/>
              </w:rPr>
              <w:t>“</w:t>
            </w:r>
            <w:r w:rsidR="009A194F" w:rsidRPr="00427E62">
              <w:rPr>
                <w:rFonts w:eastAsiaTheme="minorHAnsi"/>
                <w:b/>
              </w:rPr>
              <w:t xml:space="preserve">Tender for </w:t>
            </w:r>
            <w:r w:rsidR="007501FB">
              <w:rPr>
                <w:rFonts w:eastAsiaTheme="minorHAnsi"/>
                <w:b/>
              </w:rPr>
              <w:t>Supply and installation of</w:t>
            </w:r>
            <w:r w:rsidR="00D97C34" w:rsidRPr="00427E62">
              <w:rPr>
                <w:rFonts w:eastAsiaTheme="minorHAnsi"/>
                <w:b/>
              </w:rPr>
              <w:t xml:space="preserve"> Water ATM of 500 LP</w:t>
            </w:r>
            <w:r w:rsidR="00434CD5" w:rsidRPr="00427E62">
              <w:rPr>
                <w:rFonts w:eastAsiaTheme="minorHAnsi"/>
                <w:b/>
              </w:rPr>
              <w:t>H</w:t>
            </w:r>
            <w:r w:rsidR="00D97C34" w:rsidRPr="00427E62">
              <w:rPr>
                <w:rFonts w:eastAsiaTheme="minorHAnsi"/>
                <w:b/>
              </w:rPr>
              <w:t xml:space="preserve"> capacity at Cochin Fisheries Harbour including providing additional AMC of 4 years</w:t>
            </w:r>
            <w:r w:rsidR="007501FB">
              <w:rPr>
                <w:rFonts w:eastAsiaTheme="minorHAnsi"/>
                <w:b/>
              </w:rPr>
              <w:t xml:space="preserve"> after the guarantee period</w:t>
            </w:r>
            <w:r w:rsidR="00D97C34" w:rsidRPr="00427E62">
              <w:rPr>
                <w:rFonts w:eastAsiaTheme="minorHAnsi"/>
                <w:b/>
              </w:rPr>
              <w:t>”</w:t>
            </w:r>
          </w:p>
          <w:p w:rsidR="009A194F" w:rsidRPr="00427E62" w:rsidRDefault="009A194F" w:rsidP="00664B4B">
            <w:pPr>
              <w:autoSpaceDE w:val="0"/>
              <w:autoSpaceDN w:val="0"/>
              <w:adjustRightInd w:val="0"/>
              <w:jc w:val="center"/>
              <w:rPr>
                <w:rFonts w:eastAsiaTheme="minorHAnsi"/>
                <w:b/>
              </w:rPr>
            </w:pPr>
          </w:p>
          <w:p w:rsidR="009A194F" w:rsidRPr="00427E62" w:rsidRDefault="00716D0D" w:rsidP="00664B4B">
            <w:pPr>
              <w:autoSpaceDE w:val="0"/>
              <w:autoSpaceDN w:val="0"/>
              <w:adjustRightInd w:val="0"/>
              <w:jc w:val="center"/>
              <w:rPr>
                <w:rFonts w:eastAsiaTheme="minorHAnsi"/>
                <w:b/>
              </w:rPr>
            </w:pPr>
            <w:r w:rsidRPr="00427E62">
              <w:rPr>
                <w:rFonts w:eastAsiaTheme="minorHAnsi"/>
                <w:b/>
              </w:rPr>
              <w:t xml:space="preserve">Estimated cost – Rs. </w:t>
            </w:r>
            <w:r w:rsidR="00D97C34" w:rsidRPr="00427E62">
              <w:rPr>
                <w:rFonts w:eastAsiaTheme="minorHAnsi"/>
                <w:b/>
              </w:rPr>
              <w:t>7,66,227/-</w:t>
            </w:r>
          </w:p>
        </w:tc>
        <w:tc>
          <w:tcPr>
            <w:tcW w:w="3013" w:type="dxa"/>
          </w:tcPr>
          <w:p w:rsidR="009A194F" w:rsidRPr="00427E62" w:rsidRDefault="009A194F" w:rsidP="00664B4B">
            <w:pPr>
              <w:autoSpaceDE w:val="0"/>
              <w:autoSpaceDN w:val="0"/>
              <w:adjustRightInd w:val="0"/>
              <w:jc w:val="center"/>
              <w:rPr>
                <w:rFonts w:eastAsiaTheme="minorHAnsi"/>
                <w:b/>
              </w:rPr>
            </w:pPr>
            <w:r w:rsidRPr="00427E62">
              <w:rPr>
                <w:rFonts w:eastAsiaTheme="minorHAnsi"/>
                <w:b/>
              </w:rPr>
              <w:t>E.M.D: Nil.</w:t>
            </w:r>
          </w:p>
          <w:p w:rsidR="00115D8F" w:rsidRPr="00427E62" w:rsidRDefault="00115D8F" w:rsidP="00115D8F">
            <w:pPr>
              <w:autoSpaceDE w:val="0"/>
              <w:autoSpaceDN w:val="0"/>
              <w:adjustRightInd w:val="0"/>
              <w:jc w:val="center"/>
              <w:rPr>
                <w:rFonts w:eastAsiaTheme="minorHAnsi"/>
                <w:b/>
              </w:rPr>
            </w:pPr>
            <w:r w:rsidRPr="00427E62">
              <w:rPr>
                <w:rFonts w:eastAsiaTheme="minorHAnsi"/>
                <w:b/>
              </w:rPr>
              <w:t>(EMD/Bid declaration shall be furnished)</w:t>
            </w:r>
          </w:p>
          <w:p w:rsidR="009A194F" w:rsidRPr="00427E62" w:rsidRDefault="009A194F" w:rsidP="00664B4B">
            <w:pPr>
              <w:autoSpaceDE w:val="0"/>
              <w:autoSpaceDN w:val="0"/>
              <w:adjustRightInd w:val="0"/>
              <w:jc w:val="center"/>
              <w:rPr>
                <w:rFonts w:eastAsiaTheme="minorHAnsi"/>
                <w:b/>
              </w:rPr>
            </w:pPr>
          </w:p>
          <w:p w:rsidR="009A194F" w:rsidRPr="00427E62" w:rsidRDefault="009A194F" w:rsidP="00664B4B">
            <w:pPr>
              <w:autoSpaceDE w:val="0"/>
              <w:autoSpaceDN w:val="0"/>
              <w:adjustRightInd w:val="0"/>
              <w:jc w:val="center"/>
              <w:rPr>
                <w:rFonts w:eastAsiaTheme="minorHAnsi"/>
                <w:b/>
              </w:rPr>
            </w:pPr>
            <w:r w:rsidRPr="00427E62">
              <w:rPr>
                <w:rFonts w:eastAsiaTheme="minorHAnsi"/>
                <w:b/>
              </w:rPr>
              <w:t>Cost of tender document at</w:t>
            </w:r>
          </w:p>
          <w:p w:rsidR="009A194F" w:rsidRPr="00427E62" w:rsidRDefault="005E7964" w:rsidP="00664B4B">
            <w:pPr>
              <w:autoSpaceDE w:val="0"/>
              <w:autoSpaceDN w:val="0"/>
              <w:adjustRightInd w:val="0"/>
              <w:jc w:val="center"/>
              <w:rPr>
                <w:rFonts w:eastAsiaTheme="minorHAnsi"/>
                <w:b/>
              </w:rPr>
            </w:pPr>
            <w:r w:rsidRPr="00427E62">
              <w:rPr>
                <w:rFonts w:eastAsiaTheme="minorHAnsi"/>
                <w:b/>
              </w:rPr>
              <w:t>Rs.750+ 12% GST (Rs.</w:t>
            </w:r>
            <w:r w:rsidR="009A194F" w:rsidRPr="00427E62">
              <w:rPr>
                <w:rFonts w:eastAsiaTheme="minorHAnsi"/>
                <w:b/>
              </w:rPr>
              <w:t>8</w:t>
            </w:r>
            <w:r w:rsidRPr="00427E62">
              <w:rPr>
                <w:rFonts w:eastAsiaTheme="minorHAnsi"/>
                <w:b/>
              </w:rPr>
              <w:t>40</w:t>
            </w:r>
            <w:r w:rsidR="009A194F" w:rsidRPr="00427E62">
              <w:rPr>
                <w:rFonts w:eastAsiaTheme="minorHAnsi"/>
                <w:b/>
              </w:rPr>
              <w:t>/-)</w:t>
            </w:r>
          </w:p>
          <w:p w:rsidR="009A194F" w:rsidRPr="00427E62" w:rsidRDefault="009A194F" w:rsidP="00664B4B">
            <w:pPr>
              <w:autoSpaceDE w:val="0"/>
              <w:autoSpaceDN w:val="0"/>
              <w:adjustRightInd w:val="0"/>
              <w:jc w:val="center"/>
              <w:rPr>
                <w:rFonts w:eastAsiaTheme="minorHAnsi"/>
                <w:b/>
              </w:rPr>
            </w:pPr>
          </w:p>
          <w:p w:rsidR="009A194F" w:rsidRPr="00427E62" w:rsidRDefault="009A194F" w:rsidP="00664B4B">
            <w:pPr>
              <w:autoSpaceDE w:val="0"/>
              <w:autoSpaceDN w:val="0"/>
              <w:adjustRightInd w:val="0"/>
              <w:jc w:val="center"/>
              <w:rPr>
                <w:rFonts w:eastAsiaTheme="minorHAnsi"/>
                <w:b/>
              </w:rPr>
            </w:pPr>
            <w:r w:rsidRPr="00427E62">
              <w:rPr>
                <w:rFonts w:eastAsiaTheme="minorHAnsi"/>
                <w:b/>
              </w:rPr>
              <w:t>Last date and time for submission</w:t>
            </w:r>
          </w:p>
          <w:p w:rsidR="009A194F" w:rsidRPr="00427E62" w:rsidRDefault="009A194F" w:rsidP="00664B4B">
            <w:pPr>
              <w:autoSpaceDE w:val="0"/>
              <w:autoSpaceDN w:val="0"/>
              <w:adjustRightInd w:val="0"/>
              <w:jc w:val="center"/>
              <w:rPr>
                <w:rFonts w:eastAsiaTheme="minorHAnsi"/>
                <w:b/>
              </w:rPr>
            </w:pPr>
            <w:r w:rsidRPr="00427E62">
              <w:rPr>
                <w:rFonts w:eastAsiaTheme="minorHAnsi"/>
                <w:b/>
              </w:rPr>
              <w:t>of tenders- 14.30 hrs on</w:t>
            </w:r>
          </w:p>
          <w:p w:rsidR="009A194F" w:rsidRPr="00427E62" w:rsidRDefault="002E7DC5" w:rsidP="00664B4B">
            <w:pPr>
              <w:autoSpaceDE w:val="0"/>
              <w:autoSpaceDN w:val="0"/>
              <w:adjustRightInd w:val="0"/>
              <w:jc w:val="center"/>
              <w:rPr>
                <w:rFonts w:eastAsiaTheme="minorHAnsi"/>
                <w:b/>
              </w:rPr>
            </w:pPr>
            <w:r>
              <w:rPr>
                <w:rFonts w:eastAsiaTheme="minorHAnsi"/>
                <w:b/>
              </w:rPr>
              <w:t>24/08</w:t>
            </w:r>
            <w:r w:rsidR="009A194F" w:rsidRPr="00427E62">
              <w:rPr>
                <w:rFonts w:eastAsiaTheme="minorHAnsi"/>
                <w:b/>
              </w:rPr>
              <w:t>/2021.</w:t>
            </w:r>
          </w:p>
          <w:p w:rsidR="009A194F" w:rsidRPr="00427E62" w:rsidRDefault="009A194F" w:rsidP="00664B4B">
            <w:pPr>
              <w:autoSpaceDE w:val="0"/>
              <w:autoSpaceDN w:val="0"/>
              <w:adjustRightInd w:val="0"/>
              <w:jc w:val="center"/>
              <w:rPr>
                <w:rFonts w:eastAsiaTheme="minorHAnsi"/>
                <w:b/>
              </w:rPr>
            </w:pPr>
          </w:p>
          <w:p w:rsidR="009A194F" w:rsidRPr="00427E62" w:rsidRDefault="009A194F" w:rsidP="00664B4B">
            <w:pPr>
              <w:autoSpaceDE w:val="0"/>
              <w:autoSpaceDN w:val="0"/>
              <w:adjustRightInd w:val="0"/>
              <w:jc w:val="center"/>
              <w:rPr>
                <w:rFonts w:eastAsiaTheme="minorHAnsi"/>
                <w:b/>
              </w:rPr>
            </w:pPr>
            <w:r w:rsidRPr="00427E62">
              <w:rPr>
                <w:rFonts w:eastAsiaTheme="minorHAnsi"/>
                <w:b/>
              </w:rPr>
              <w:t>Public opening of tenders - 15.00</w:t>
            </w:r>
          </w:p>
          <w:p w:rsidR="009A194F" w:rsidRPr="00427E62" w:rsidRDefault="00BB0C82" w:rsidP="00AA536C">
            <w:pPr>
              <w:autoSpaceDE w:val="0"/>
              <w:autoSpaceDN w:val="0"/>
              <w:adjustRightInd w:val="0"/>
              <w:jc w:val="center"/>
              <w:rPr>
                <w:rFonts w:eastAsiaTheme="minorHAnsi"/>
                <w:b/>
              </w:rPr>
            </w:pPr>
            <w:r w:rsidRPr="00427E62">
              <w:rPr>
                <w:rFonts w:eastAsiaTheme="minorHAnsi"/>
                <w:b/>
              </w:rPr>
              <w:t>hrs on</w:t>
            </w:r>
            <w:r w:rsidR="002E7DC5">
              <w:rPr>
                <w:rFonts w:eastAsiaTheme="minorHAnsi"/>
                <w:b/>
              </w:rPr>
              <w:t xml:space="preserve"> 24/08</w:t>
            </w:r>
            <w:r w:rsidR="009A194F" w:rsidRPr="00427E62">
              <w:rPr>
                <w:rFonts w:eastAsiaTheme="minorHAnsi"/>
                <w:b/>
              </w:rPr>
              <w:t>/2021</w:t>
            </w:r>
          </w:p>
        </w:tc>
        <w:tc>
          <w:tcPr>
            <w:tcW w:w="1388" w:type="dxa"/>
          </w:tcPr>
          <w:p w:rsidR="009A194F" w:rsidRPr="00427E62" w:rsidRDefault="009A194F" w:rsidP="00664B4B">
            <w:pPr>
              <w:autoSpaceDE w:val="0"/>
              <w:autoSpaceDN w:val="0"/>
              <w:adjustRightInd w:val="0"/>
              <w:jc w:val="center"/>
              <w:rPr>
                <w:rFonts w:eastAsiaTheme="minorHAnsi"/>
              </w:rPr>
            </w:pPr>
            <w:r w:rsidRPr="00427E62">
              <w:rPr>
                <w:rFonts w:eastAsiaTheme="minorHAnsi"/>
              </w:rPr>
              <w:t>See para-2 below</w:t>
            </w:r>
          </w:p>
        </w:tc>
      </w:tr>
    </w:tbl>
    <w:p w:rsidR="00EC2935" w:rsidRPr="00427E62" w:rsidRDefault="00EC2935">
      <w:pPr>
        <w:pStyle w:val="BodyText"/>
        <w:rPr>
          <w:b/>
        </w:rPr>
      </w:pPr>
    </w:p>
    <w:p w:rsidR="00EC2935" w:rsidRPr="00427E62" w:rsidRDefault="008C6015">
      <w:pPr>
        <w:pStyle w:val="Heading1"/>
        <w:numPr>
          <w:ilvl w:val="0"/>
          <w:numId w:val="2"/>
        </w:numPr>
        <w:tabs>
          <w:tab w:val="left" w:pos="829"/>
        </w:tabs>
        <w:ind w:left="828" w:hanging="678"/>
        <w:jc w:val="both"/>
        <w:rPr>
          <w:u w:val="single"/>
        </w:rPr>
      </w:pPr>
      <w:r w:rsidRPr="00427E62">
        <w:rPr>
          <w:u w:val="single"/>
        </w:rPr>
        <w:t>Minimum Qualification</w:t>
      </w:r>
      <w:r w:rsidRPr="00427E62">
        <w:rPr>
          <w:spacing w:val="5"/>
          <w:u w:val="single"/>
        </w:rPr>
        <w:t xml:space="preserve"> </w:t>
      </w:r>
      <w:r w:rsidRPr="00427E62">
        <w:rPr>
          <w:u w:val="single"/>
        </w:rPr>
        <w:t>criteria:</w:t>
      </w:r>
    </w:p>
    <w:p w:rsidR="00EC2935" w:rsidRPr="00427E62" w:rsidRDefault="008C6015">
      <w:pPr>
        <w:pStyle w:val="ListParagraph"/>
        <w:numPr>
          <w:ilvl w:val="1"/>
          <w:numId w:val="2"/>
        </w:numPr>
        <w:tabs>
          <w:tab w:val="left" w:pos="1505"/>
          <w:tab w:val="left" w:pos="1506"/>
        </w:tabs>
        <w:spacing w:before="131"/>
        <w:ind w:hanging="678"/>
      </w:pPr>
      <w:r w:rsidRPr="00427E62">
        <w:rPr>
          <w:b/>
          <w:u w:val="single"/>
        </w:rPr>
        <w:t>Experience:</w:t>
      </w:r>
    </w:p>
    <w:p w:rsidR="00EC2935" w:rsidRPr="00427E62" w:rsidRDefault="00EC2935">
      <w:pPr>
        <w:pStyle w:val="BodyText"/>
        <w:spacing w:before="9"/>
      </w:pPr>
    </w:p>
    <w:p w:rsidR="00EC2935" w:rsidRPr="00427E62" w:rsidRDefault="008C6015">
      <w:pPr>
        <w:pStyle w:val="BodyText"/>
        <w:spacing w:before="96"/>
        <w:ind w:left="828"/>
      </w:pPr>
      <w:r w:rsidRPr="00427E62">
        <w:t>The tenderer should have successfully completed at least:</w:t>
      </w:r>
    </w:p>
    <w:p w:rsidR="00EC2935" w:rsidRPr="00427E62" w:rsidRDefault="00EC2935">
      <w:pPr>
        <w:pStyle w:val="BodyText"/>
        <w:spacing w:before="5"/>
      </w:pPr>
    </w:p>
    <w:p w:rsidR="00EC2935" w:rsidRPr="00427E62" w:rsidRDefault="008C6015">
      <w:pPr>
        <w:pStyle w:val="BodyText"/>
        <w:ind w:left="828"/>
      </w:pPr>
      <w:r w:rsidRPr="00427E62">
        <w:t>one similar work</w:t>
      </w:r>
      <w:r w:rsidR="00D97C34" w:rsidRPr="00427E62">
        <w:t xml:space="preserve"> of value not less than Rs.6.13</w:t>
      </w:r>
      <w:r w:rsidR="00BB0C82" w:rsidRPr="00427E62">
        <w:t xml:space="preserve"> </w:t>
      </w:r>
      <w:r w:rsidRPr="00427E62">
        <w:t>lakhs</w:t>
      </w:r>
    </w:p>
    <w:p w:rsidR="00EC2935" w:rsidRPr="00427E62" w:rsidRDefault="008C6015">
      <w:pPr>
        <w:pStyle w:val="BodyText"/>
        <w:spacing w:before="2"/>
        <w:ind w:left="3147" w:right="3246"/>
        <w:jc w:val="center"/>
      </w:pPr>
      <w:r w:rsidRPr="00427E62">
        <w:t>OR</w:t>
      </w:r>
    </w:p>
    <w:p w:rsidR="00EC2935" w:rsidRPr="00427E62" w:rsidRDefault="008C6015">
      <w:pPr>
        <w:pStyle w:val="BodyText"/>
        <w:spacing w:before="44"/>
        <w:ind w:left="828"/>
      </w:pPr>
      <w:r w:rsidRPr="00427E62">
        <w:t>two similar works, eac</w:t>
      </w:r>
      <w:r w:rsidR="00D97C34" w:rsidRPr="00427E62">
        <w:t>h of value not less than Rs.3.83</w:t>
      </w:r>
      <w:r w:rsidRPr="00427E62">
        <w:rPr>
          <w:spacing w:val="51"/>
        </w:rPr>
        <w:t xml:space="preserve"> </w:t>
      </w:r>
      <w:r w:rsidRPr="00427E62">
        <w:t>lakhs</w:t>
      </w:r>
    </w:p>
    <w:p w:rsidR="00EC2935" w:rsidRPr="00427E62" w:rsidRDefault="008C6015">
      <w:pPr>
        <w:pStyle w:val="BodyText"/>
        <w:spacing w:before="11"/>
        <w:ind w:left="3147" w:right="3246"/>
        <w:jc w:val="center"/>
      </w:pPr>
      <w:r w:rsidRPr="00427E62">
        <w:t>OR</w:t>
      </w:r>
    </w:p>
    <w:p w:rsidR="00EC2935" w:rsidRPr="00427E62" w:rsidRDefault="008C6015">
      <w:pPr>
        <w:pStyle w:val="BodyText"/>
        <w:spacing w:before="45"/>
        <w:ind w:left="828" w:right="2019"/>
      </w:pPr>
      <w:r w:rsidRPr="00427E62">
        <w:t>three similar works, eac</w:t>
      </w:r>
      <w:r w:rsidR="00716D0D" w:rsidRPr="00427E62">
        <w:t xml:space="preserve">h of value not less than </w:t>
      </w:r>
      <w:r w:rsidR="00D97C34" w:rsidRPr="00427E62">
        <w:t>Rs.3.06</w:t>
      </w:r>
      <w:r w:rsidRPr="00427E62">
        <w:t xml:space="preserve"> lakhs, during the preceding seven years ending </w:t>
      </w:r>
      <w:r w:rsidR="002B67ED" w:rsidRPr="00427E62">
        <w:t>3</w:t>
      </w:r>
      <w:r w:rsidR="00716D0D" w:rsidRPr="00427E62">
        <w:t>0</w:t>
      </w:r>
      <w:r w:rsidR="002B67ED" w:rsidRPr="00427E62">
        <w:rPr>
          <w:vertAlign w:val="superscript"/>
        </w:rPr>
        <w:t xml:space="preserve"> </w:t>
      </w:r>
      <w:r w:rsidR="00716D0D" w:rsidRPr="00427E62">
        <w:rPr>
          <w:vertAlign w:val="superscript"/>
        </w:rPr>
        <w:t>th</w:t>
      </w:r>
      <w:r w:rsidR="00D97C34" w:rsidRPr="00427E62">
        <w:t xml:space="preserve"> June</w:t>
      </w:r>
      <w:r w:rsidR="003C5212" w:rsidRPr="00427E62">
        <w:t xml:space="preserve"> 2021</w:t>
      </w:r>
      <w:r w:rsidRPr="00427E62">
        <w:t>.</w:t>
      </w:r>
    </w:p>
    <w:p w:rsidR="00EC2935" w:rsidRPr="00427E62" w:rsidRDefault="00EC2935">
      <w:pPr>
        <w:sectPr w:rsidR="00EC2935" w:rsidRPr="00427E62">
          <w:type w:val="continuous"/>
          <w:pgSz w:w="12240" w:h="15840"/>
          <w:pgMar w:top="1280" w:right="1680" w:bottom="280" w:left="1720" w:header="720" w:footer="720" w:gutter="0"/>
          <w:cols w:space="720"/>
        </w:sectPr>
      </w:pPr>
    </w:p>
    <w:p w:rsidR="00EC2935" w:rsidRPr="00427E62" w:rsidRDefault="008C6015">
      <w:pPr>
        <w:pStyle w:val="Heading1"/>
        <w:spacing w:before="79"/>
        <w:ind w:left="886"/>
        <w:jc w:val="both"/>
      </w:pPr>
      <w:r w:rsidRPr="00427E62">
        <w:lastRenderedPageBreak/>
        <w:t>Explanatory notes:</w:t>
      </w:r>
    </w:p>
    <w:p w:rsidR="00EC2935" w:rsidRPr="00427E62" w:rsidRDefault="008C6015">
      <w:pPr>
        <w:spacing w:before="156" w:line="280" w:lineRule="auto"/>
        <w:ind w:left="1505" w:right="203"/>
        <w:jc w:val="both"/>
        <w:rPr>
          <w:b/>
        </w:rPr>
      </w:pPr>
      <w:r w:rsidRPr="00427E62">
        <w:t xml:space="preserve">Similar work(s) means </w:t>
      </w:r>
      <w:r w:rsidRPr="00427E62">
        <w:rPr>
          <w:b/>
        </w:rPr>
        <w:t>“</w:t>
      </w:r>
      <w:r w:rsidR="00214039">
        <w:rPr>
          <w:rFonts w:eastAsiaTheme="minorHAnsi"/>
          <w:b/>
        </w:rPr>
        <w:t xml:space="preserve">Supply and installation of Water ATM </w:t>
      </w:r>
      <w:r w:rsidRPr="00427E62">
        <w:rPr>
          <w:b/>
        </w:rPr>
        <w:t>”.</w:t>
      </w:r>
    </w:p>
    <w:p w:rsidR="00EC2935" w:rsidRPr="00427E62" w:rsidRDefault="008C6015" w:rsidP="00AF5614">
      <w:pPr>
        <w:pStyle w:val="ListParagraph"/>
        <w:tabs>
          <w:tab w:val="left" w:pos="1506"/>
        </w:tabs>
        <w:spacing w:before="112" w:line="285" w:lineRule="auto"/>
        <w:ind w:left="1505" w:right="205"/>
      </w:pPr>
      <w:r w:rsidRPr="00427E62">
        <w:t xml:space="preserve">The experience certificate </w:t>
      </w:r>
      <w:r w:rsidRPr="00427E62">
        <w:rPr>
          <w:spacing w:val="3"/>
        </w:rPr>
        <w:t xml:space="preserve">of </w:t>
      </w:r>
      <w:r w:rsidRPr="00427E62">
        <w:t xml:space="preserve">works executed </w:t>
      </w:r>
      <w:r w:rsidRPr="00427E62">
        <w:rPr>
          <w:spacing w:val="-3"/>
        </w:rPr>
        <w:t xml:space="preserve">in </w:t>
      </w:r>
      <w:r w:rsidRPr="00427E62">
        <w:t>private sectors/</w:t>
      </w:r>
      <w:r w:rsidR="00636CBC" w:rsidRPr="00427E62">
        <w:t>organizations</w:t>
      </w:r>
      <w:r w:rsidRPr="00427E62">
        <w:t xml:space="preserve"> shall </w:t>
      </w:r>
      <w:r w:rsidRPr="00427E62">
        <w:rPr>
          <w:spacing w:val="3"/>
        </w:rPr>
        <w:t xml:space="preserve">be </w:t>
      </w:r>
      <w:r w:rsidRPr="00427E62">
        <w:t xml:space="preserve">considered </w:t>
      </w:r>
      <w:r w:rsidRPr="00427E62">
        <w:rPr>
          <w:spacing w:val="-2"/>
        </w:rPr>
        <w:t xml:space="preserve">for </w:t>
      </w:r>
      <w:r w:rsidRPr="00427E62">
        <w:t>qualification, only on submission of TDS certificate along with work order and completion</w:t>
      </w:r>
      <w:r w:rsidRPr="00427E62">
        <w:rPr>
          <w:spacing w:val="12"/>
        </w:rPr>
        <w:t xml:space="preserve"> </w:t>
      </w:r>
      <w:r w:rsidRPr="00427E62">
        <w:t>certificate.</w:t>
      </w:r>
    </w:p>
    <w:p w:rsidR="00AF5614" w:rsidRPr="002E7DC5" w:rsidRDefault="00AF5614" w:rsidP="00AF5614">
      <w:pPr>
        <w:pStyle w:val="ListParagraph"/>
        <w:numPr>
          <w:ilvl w:val="0"/>
          <w:numId w:val="1"/>
        </w:numPr>
        <w:tabs>
          <w:tab w:val="left" w:pos="1506"/>
        </w:tabs>
        <w:spacing w:line="283" w:lineRule="auto"/>
        <w:ind w:right="200"/>
      </w:pPr>
      <w:r w:rsidRPr="002E7DC5">
        <w:t xml:space="preserve">Copy of completion certificate issued </w:t>
      </w:r>
      <w:r w:rsidRPr="002E7DC5">
        <w:rPr>
          <w:spacing w:val="6"/>
        </w:rPr>
        <w:t xml:space="preserve">by </w:t>
      </w:r>
      <w:r w:rsidRPr="002E7DC5">
        <w:t xml:space="preserve">the client shall be attached. The certificate shall contain details </w:t>
      </w:r>
      <w:r w:rsidRPr="002E7DC5">
        <w:rPr>
          <w:spacing w:val="3"/>
        </w:rPr>
        <w:t xml:space="preserve">of </w:t>
      </w:r>
      <w:r w:rsidRPr="002E7DC5">
        <w:t xml:space="preserve">work, </w:t>
      </w:r>
      <w:r w:rsidRPr="002E7DC5">
        <w:rPr>
          <w:spacing w:val="-3"/>
        </w:rPr>
        <w:t xml:space="preserve">the </w:t>
      </w:r>
      <w:r w:rsidRPr="002E7DC5">
        <w:t xml:space="preserve">completion cost, date </w:t>
      </w:r>
      <w:r w:rsidRPr="002E7DC5">
        <w:rPr>
          <w:spacing w:val="3"/>
        </w:rPr>
        <w:t xml:space="preserve">of </w:t>
      </w:r>
      <w:r w:rsidRPr="002E7DC5">
        <w:t xml:space="preserve">commencement  &amp;  date </w:t>
      </w:r>
      <w:r w:rsidRPr="002E7DC5">
        <w:rPr>
          <w:spacing w:val="3"/>
        </w:rPr>
        <w:t xml:space="preserve">of </w:t>
      </w:r>
      <w:r w:rsidRPr="002E7DC5">
        <w:t xml:space="preserve">completion. </w:t>
      </w:r>
    </w:p>
    <w:p w:rsidR="00AF5614" w:rsidRPr="002E7DC5" w:rsidRDefault="00AF5614" w:rsidP="00AF5614">
      <w:pPr>
        <w:pStyle w:val="ListParagraph"/>
        <w:numPr>
          <w:ilvl w:val="0"/>
          <w:numId w:val="1"/>
        </w:numPr>
        <w:tabs>
          <w:tab w:val="left" w:pos="1506"/>
        </w:tabs>
        <w:spacing w:line="285" w:lineRule="auto"/>
        <w:ind w:right="201"/>
      </w:pPr>
      <w:r w:rsidRPr="002E7DC5">
        <w:t xml:space="preserve">The tenderer shall be the authorized dealer/ trader dealing with the item quoted.  The certificate from the manufacturer shall be submitted. </w:t>
      </w:r>
    </w:p>
    <w:p w:rsidR="00EC2935" w:rsidRPr="00427E62" w:rsidRDefault="008C6015">
      <w:pPr>
        <w:pStyle w:val="ListParagraph"/>
        <w:numPr>
          <w:ilvl w:val="0"/>
          <w:numId w:val="1"/>
        </w:numPr>
        <w:tabs>
          <w:tab w:val="left" w:pos="1506"/>
        </w:tabs>
        <w:spacing w:line="285" w:lineRule="auto"/>
        <w:ind w:right="201"/>
      </w:pPr>
      <w:r w:rsidRPr="00427E62">
        <w:t>Following enhanc</w:t>
      </w:r>
      <w:r w:rsidR="009A194F" w:rsidRPr="00427E62">
        <w:t xml:space="preserve">ement factors will be used for </w:t>
      </w:r>
      <w:r w:rsidRPr="00427E62">
        <w:rPr>
          <w:spacing w:val="-4"/>
        </w:rPr>
        <w:t xml:space="preserve">the </w:t>
      </w:r>
      <w:r w:rsidR="00AC2F49" w:rsidRPr="00427E62">
        <w:t xml:space="preserve">costs of works executed </w:t>
      </w:r>
      <w:r w:rsidRPr="00427E62">
        <w:t xml:space="preserve">for bringing the financial figures </w:t>
      </w:r>
      <w:r w:rsidRPr="00427E62">
        <w:rPr>
          <w:spacing w:val="-3"/>
        </w:rPr>
        <w:t xml:space="preserve">to </w:t>
      </w:r>
      <w:r w:rsidRPr="00427E62">
        <w:t xml:space="preserve">a common base value </w:t>
      </w:r>
      <w:r w:rsidRPr="00427E62">
        <w:rPr>
          <w:spacing w:val="-3"/>
        </w:rPr>
        <w:t xml:space="preserve">in </w:t>
      </w:r>
      <w:r w:rsidRPr="00427E62">
        <w:t xml:space="preserve">respect of  the works completed </w:t>
      </w:r>
      <w:r w:rsidRPr="00427E62">
        <w:rPr>
          <w:spacing w:val="-3"/>
        </w:rPr>
        <w:t xml:space="preserve">in </w:t>
      </w:r>
      <w:r w:rsidRPr="00427E62">
        <w:t>the past</w:t>
      </w:r>
      <w:r w:rsidRPr="00427E62">
        <w:rPr>
          <w:spacing w:val="28"/>
        </w:rPr>
        <w:t xml:space="preserve"> </w:t>
      </w:r>
      <w:r w:rsidRPr="00427E62">
        <w:rPr>
          <w:spacing w:val="-3"/>
        </w:rPr>
        <w:t>years.</w:t>
      </w:r>
    </w:p>
    <w:tbl>
      <w:tblPr>
        <w:tblW w:w="0" w:type="auto"/>
        <w:tblInd w:w="2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450"/>
        <w:gridCol w:w="2455"/>
      </w:tblGrid>
      <w:tr w:rsidR="00EC2935" w:rsidRPr="00427E62">
        <w:trPr>
          <w:trHeight w:val="407"/>
        </w:trPr>
        <w:tc>
          <w:tcPr>
            <w:tcW w:w="2450" w:type="dxa"/>
            <w:tcBorders>
              <w:bottom w:val="single" w:sz="2" w:space="0" w:color="000000"/>
              <w:right w:val="single" w:sz="2" w:space="0" w:color="000000"/>
            </w:tcBorders>
          </w:tcPr>
          <w:p w:rsidR="00EC2935" w:rsidRPr="00427E62" w:rsidRDefault="008C6015">
            <w:pPr>
              <w:pStyle w:val="TableParagraph"/>
              <w:spacing w:before="53"/>
              <w:ind w:left="685" w:right="672"/>
              <w:jc w:val="center"/>
            </w:pPr>
            <w:r w:rsidRPr="00427E62">
              <w:t>Year before</w:t>
            </w:r>
          </w:p>
        </w:tc>
        <w:tc>
          <w:tcPr>
            <w:tcW w:w="2455" w:type="dxa"/>
            <w:tcBorders>
              <w:left w:val="single" w:sz="2" w:space="0" w:color="000000"/>
              <w:bottom w:val="single" w:sz="2" w:space="0" w:color="000000"/>
            </w:tcBorders>
          </w:tcPr>
          <w:p w:rsidR="00EC2935" w:rsidRPr="00427E62" w:rsidRDefault="008C6015">
            <w:pPr>
              <w:pStyle w:val="TableParagraph"/>
              <w:spacing w:before="53"/>
              <w:ind w:left="398" w:right="390"/>
              <w:jc w:val="center"/>
            </w:pPr>
            <w:r w:rsidRPr="00427E62">
              <w:t>Multiplying factor</w:t>
            </w:r>
          </w:p>
        </w:tc>
      </w:tr>
      <w:tr w:rsidR="00EC2935" w:rsidRPr="00427E62">
        <w:trPr>
          <w:trHeight w:val="340"/>
        </w:trPr>
        <w:tc>
          <w:tcPr>
            <w:tcW w:w="2450" w:type="dxa"/>
            <w:tcBorders>
              <w:top w:val="single" w:sz="2" w:space="0" w:color="000000"/>
              <w:right w:val="single" w:sz="2" w:space="0" w:color="000000"/>
            </w:tcBorders>
          </w:tcPr>
          <w:p w:rsidR="00EC2935" w:rsidRPr="00427E62" w:rsidRDefault="008C6015">
            <w:pPr>
              <w:pStyle w:val="TableParagraph"/>
              <w:spacing w:before="25"/>
              <w:ind w:left="671" w:right="672"/>
              <w:jc w:val="center"/>
            </w:pPr>
            <w:r w:rsidRPr="00427E62">
              <w:t>One year</w:t>
            </w:r>
          </w:p>
        </w:tc>
        <w:tc>
          <w:tcPr>
            <w:tcW w:w="2455" w:type="dxa"/>
            <w:tcBorders>
              <w:top w:val="single" w:sz="2" w:space="0" w:color="000000"/>
              <w:left w:val="single" w:sz="2" w:space="0" w:color="000000"/>
            </w:tcBorders>
          </w:tcPr>
          <w:p w:rsidR="00EC2935" w:rsidRPr="00427E62" w:rsidRDefault="008C6015">
            <w:pPr>
              <w:pStyle w:val="TableParagraph"/>
              <w:spacing w:before="25"/>
              <w:ind w:left="398" w:right="381"/>
              <w:jc w:val="center"/>
            </w:pPr>
            <w:r w:rsidRPr="00427E62">
              <w:t>1.07</w:t>
            </w:r>
          </w:p>
        </w:tc>
      </w:tr>
      <w:tr w:rsidR="00EC2935" w:rsidRPr="00427E62">
        <w:trPr>
          <w:trHeight w:val="335"/>
        </w:trPr>
        <w:tc>
          <w:tcPr>
            <w:tcW w:w="2450" w:type="dxa"/>
            <w:tcBorders>
              <w:right w:val="single" w:sz="2" w:space="0" w:color="000000"/>
            </w:tcBorders>
          </w:tcPr>
          <w:p w:rsidR="00EC2935" w:rsidRPr="00427E62" w:rsidRDefault="008C6015">
            <w:pPr>
              <w:pStyle w:val="TableParagraph"/>
              <w:spacing w:before="25"/>
              <w:ind w:left="672" w:right="672"/>
              <w:jc w:val="center"/>
            </w:pPr>
            <w:r w:rsidRPr="00427E62">
              <w:t>Two years</w:t>
            </w:r>
          </w:p>
        </w:tc>
        <w:tc>
          <w:tcPr>
            <w:tcW w:w="2455" w:type="dxa"/>
            <w:tcBorders>
              <w:left w:val="single" w:sz="2" w:space="0" w:color="000000"/>
            </w:tcBorders>
          </w:tcPr>
          <w:p w:rsidR="00EC2935" w:rsidRPr="00427E62" w:rsidRDefault="008C6015">
            <w:pPr>
              <w:pStyle w:val="TableParagraph"/>
              <w:spacing w:before="25"/>
              <w:ind w:left="398" w:right="381"/>
              <w:jc w:val="center"/>
            </w:pPr>
            <w:r w:rsidRPr="00427E62">
              <w:t>1.14</w:t>
            </w:r>
          </w:p>
        </w:tc>
      </w:tr>
      <w:tr w:rsidR="00EC2935" w:rsidRPr="00427E62">
        <w:trPr>
          <w:trHeight w:val="340"/>
        </w:trPr>
        <w:tc>
          <w:tcPr>
            <w:tcW w:w="2450" w:type="dxa"/>
            <w:tcBorders>
              <w:right w:val="single" w:sz="2" w:space="0" w:color="000000"/>
            </w:tcBorders>
          </w:tcPr>
          <w:p w:rsidR="00EC2935" w:rsidRPr="00427E62" w:rsidRDefault="008C6015">
            <w:pPr>
              <w:pStyle w:val="TableParagraph"/>
              <w:spacing w:before="25"/>
              <w:ind w:left="678" w:right="672"/>
              <w:jc w:val="center"/>
            </w:pPr>
            <w:r w:rsidRPr="00427E62">
              <w:t>Three years</w:t>
            </w:r>
          </w:p>
        </w:tc>
        <w:tc>
          <w:tcPr>
            <w:tcW w:w="2455" w:type="dxa"/>
            <w:tcBorders>
              <w:left w:val="single" w:sz="2" w:space="0" w:color="000000"/>
            </w:tcBorders>
          </w:tcPr>
          <w:p w:rsidR="00EC2935" w:rsidRPr="00427E62" w:rsidRDefault="008C6015">
            <w:pPr>
              <w:pStyle w:val="TableParagraph"/>
              <w:spacing w:before="25"/>
              <w:ind w:left="398" w:right="381"/>
              <w:jc w:val="center"/>
            </w:pPr>
            <w:r w:rsidRPr="00427E62">
              <w:t>1.21</w:t>
            </w:r>
          </w:p>
        </w:tc>
      </w:tr>
      <w:tr w:rsidR="00EC2935" w:rsidRPr="00427E62">
        <w:trPr>
          <w:trHeight w:val="335"/>
        </w:trPr>
        <w:tc>
          <w:tcPr>
            <w:tcW w:w="2450" w:type="dxa"/>
            <w:tcBorders>
              <w:right w:val="single" w:sz="2" w:space="0" w:color="000000"/>
            </w:tcBorders>
          </w:tcPr>
          <w:p w:rsidR="00EC2935" w:rsidRPr="00427E62" w:rsidRDefault="008C6015">
            <w:pPr>
              <w:pStyle w:val="TableParagraph"/>
              <w:spacing w:before="20"/>
              <w:ind w:left="673" w:right="672"/>
              <w:jc w:val="center"/>
            </w:pPr>
            <w:r w:rsidRPr="00427E62">
              <w:t>Four years</w:t>
            </w:r>
          </w:p>
        </w:tc>
        <w:tc>
          <w:tcPr>
            <w:tcW w:w="2455" w:type="dxa"/>
            <w:tcBorders>
              <w:left w:val="single" w:sz="2" w:space="0" w:color="000000"/>
            </w:tcBorders>
          </w:tcPr>
          <w:p w:rsidR="00EC2935" w:rsidRPr="00427E62" w:rsidRDefault="008C6015">
            <w:pPr>
              <w:pStyle w:val="TableParagraph"/>
              <w:spacing w:before="20"/>
              <w:ind w:left="398" w:right="381"/>
              <w:jc w:val="center"/>
            </w:pPr>
            <w:r w:rsidRPr="00427E62">
              <w:t>1.28</w:t>
            </w:r>
          </w:p>
        </w:tc>
      </w:tr>
      <w:tr w:rsidR="00EC2935" w:rsidRPr="00427E62">
        <w:trPr>
          <w:trHeight w:val="335"/>
        </w:trPr>
        <w:tc>
          <w:tcPr>
            <w:tcW w:w="2450" w:type="dxa"/>
            <w:tcBorders>
              <w:right w:val="single" w:sz="2" w:space="0" w:color="000000"/>
            </w:tcBorders>
          </w:tcPr>
          <w:p w:rsidR="00EC2935" w:rsidRPr="00427E62" w:rsidRDefault="008C6015">
            <w:pPr>
              <w:pStyle w:val="TableParagraph"/>
              <w:spacing w:before="25"/>
              <w:ind w:left="677" w:right="672"/>
              <w:jc w:val="center"/>
            </w:pPr>
            <w:r w:rsidRPr="00427E62">
              <w:t>Five years</w:t>
            </w:r>
          </w:p>
        </w:tc>
        <w:tc>
          <w:tcPr>
            <w:tcW w:w="2455" w:type="dxa"/>
            <w:tcBorders>
              <w:left w:val="single" w:sz="2" w:space="0" w:color="000000"/>
            </w:tcBorders>
          </w:tcPr>
          <w:p w:rsidR="00EC2935" w:rsidRPr="00427E62" w:rsidRDefault="008C6015">
            <w:pPr>
              <w:pStyle w:val="TableParagraph"/>
              <w:spacing w:before="25"/>
              <w:ind w:left="398" w:right="381"/>
              <w:jc w:val="center"/>
            </w:pPr>
            <w:r w:rsidRPr="00427E62">
              <w:t>1.35</w:t>
            </w:r>
          </w:p>
        </w:tc>
      </w:tr>
      <w:tr w:rsidR="00EC2935" w:rsidRPr="00427E62">
        <w:trPr>
          <w:trHeight w:val="340"/>
        </w:trPr>
        <w:tc>
          <w:tcPr>
            <w:tcW w:w="2450" w:type="dxa"/>
            <w:tcBorders>
              <w:right w:val="single" w:sz="2" w:space="0" w:color="000000"/>
            </w:tcBorders>
          </w:tcPr>
          <w:p w:rsidR="00EC2935" w:rsidRPr="00427E62" w:rsidRDefault="008C6015">
            <w:pPr>
              <w:pStyle w:val="TableParagraph"/>
              <w:spacing w:before="25"/>
              <w:ind w:left="677" w:right="672"/>
              <w:jc w:val="center"/>
            </w:pPr>
            <w:r w:rsidRPr="00427E62">
              <w:t>Six years</w:t>
            </w:r>
          </w:p>
        </w:tc>
        <w:tc>
          <w:tcPr>
            <w:tcW w:w="2455" w:type="dxa"/>
            <w:tcBorders>
              <w:left w:val="single" w:sz="2" w:space="0" w:color="000000"/>
            </w:tcBorders>
          </w:tcPr>
          <w:p w:rsidR="00EC2935" w:rsidRPr="00427E62" w:rsidRDefault="008C6015">
            <w:pPr>
              <w:pStyle w:val="TableParagraph"/>
              <w:spacing w:before="25"/>
              <w:ind w:left="398" w:right="381"/>
              <w:jc w:val="center"/>
            </w:pPr>
            <w:r w:rsidRPr="00427E62">
              <w:t>1.42</w:t>
            </w:r>
          </w:p>
        </w:tc>
      </w:tr>
    </w:tbl>
    <w:p w:rsidR="00EC2935" w:rsidRPr="00427E62" w:rsidRDefault="008C6015">
      <w:pPr>
        <w:pStyle w:val="Heading1"/>
        <w:numPr>
          <w:ilvl w:val="1"/>
          <w:numId w:val="2"/>
        </w:numPr>
        <w:tabs>
          <w:tab w:val="left" w:pos="1506"/>
        </w:tabs>
        <w:ind w:hanging="678"/>
        <w:jc w:val="both"/>
      </w:pPr>
      <w:r w:rsidRPr="00427E62">
        <w:rPr>
          <w:u w:val="single"/>
        </w:rPr>
        <w:t>Financial</w:t>
      </w:r>
      <w:r w:rsidRPr="00427E62">
        <w:rPr>
          <w:spacing w:val="-3"/>
          <w:u w:val="single"/>
        </w:rPr>
        <w:t xml:space="preserve"> </w:t>
      </w:r>
      <w:r w:rsidRPr="00427E62">
        <w:rPr>
          <w:u w:val="single"/>
        </w:rPr>
        <w:t>Turnover:</w:t>
      </w:r>
    </w:p>
    <w:p w:rsidR="00AF5614" w:rsidRPr="002E7DC5" w:rsidRDefault="008C6015" w:rsidP="00AF5614">
      <w:pPr>
        <w:pStyle w:val="BodyText"/>
        <w:spacing w:before="40" w:line="247" w:lineRule="auto"/>
        <w:ind w:left="1505" w:right="188"/>
        <w:jc w:val="both"/>
      </w:pPr>
      <w:r w:rsidRPr="00427E62">
        <w:t xml:space="preserve">Average Annual Turnover </w:t>
      </w:r>
      <w:r w:rsidRPr="00427E62">
        <w:rPr>
          <w:spacing w:val="3"/>
        </w:rPr>
        <w:t xml:space="preserve">of </w:t>
      </w:r>
      <w:r w:rsidRPr="00427E62">
        <w:rPr>
          <w:spacing w:val="-3"/>
        </w:rPr>
        <w:t xml:space="preserve">the </w:t>
      </w:r>
      <w:r w:rsidRPr="00427E62">
        <w:t>tenderer during the last three financial years ending 31</w:t>
      </w:r>
      <w:r w:rsidRPr="00427E62">
        <w:rPr>
          <w:vertAlign w:val="superscript"/>
        </w:rPr>
        <w:t>st</w:t>
      </w:r>
      <w:r w:rsidR="00636CBC" w:rsidRPr="00427E62">
        <w:t xml:space="preserve"> March 2020</w:t>
      </w:r>
      <w:r w:rsidRPr="00427E62">
        <w:t xml:space="preserve"> shall not be less than </w:t>
      </w:r>
      <w:r w:rsidR="005120F5" w:rsidRPr="00427E62">
        <w:t>Rs.2.30</w:t>
      </w:r>
      <w:r w:rsidRPr="00427E62">
        <w:t xml:space="preserve"> Lakhs</w:t>
      </w:r>
      <w:r w:rsidRPr="002E7DC5">
        <w:t xml:space="preserve">. </w:t>
      </w:r>
      <w:r w:rsidR="00AF5614" w:rsidRPr="002E7DC5">
        <w:t xml:space="preserve">In proof of this, Audited Annual Accounts Statements signed </w:t>
      </w:r>
      <w:r w:rsidR="00AF5614" w:rsidRPr="002E7DC5">
        <w:rPr>
          <w:spacing w:val="6"/>
        </w:rPr>
        <w:t xml:space="preserve">by </w:t>
      </w:r>
      <w:r w:rsidR="00AF5614" w:rsidRPr="002E7DC5">
        <w:t xml:space="preserve">the Chartered Accountant, for </w:t>
      </w:r>
      <w:r w:rsidR="00AF5614" w:rsidRPr="002E7DC5">
        <w:rPr>
          <w:spacing w:val="-3"/>
        </w:rPr>
        <w:t xml:space="preserve">the </w:t>
      </w:r>
      <w:r w:rsidR="00AF5614" w:rsidRPr="002E7DC5">
        <w:t xml:space="preserve">last three years shall </w:t>
      </w:r>
      <w:r w:rsidR="00AF5614" w:rsidRPr="002E7DC5">
        <w:rPr>
          <w:spacing w:val="3"/>
        </w:rPr>
        <w:t xml:space="preserve">be </w:t>
      </w:r>
      <w:r w:rsidR="00AF5614" w:rsidRPr="002E7DC5">
        <w:t xml:space="preserve">produced </w:t>
      </w:r>
      <w:r w:rsidR="00AF5614" w:rsidRPr="002E7DC5">
        <w:rPr>
          <w:spacing w:val="6"/>
        </w:rPr>
        <w:t xml:space="preserve">by </w:t>
      </w:r>
      <w:r w:rsidR="00AF5614" w:rsidRPr="002E7DC5">
        <w:t>the</w:t>
      </w:r>
      <w:r w:rsidR="00AF5614" w:rsidRPr="002E7DC5">
        <w:rPr>
          <w:spacing w:val="3"/>
        </w:rPr>
        <w:t xml:space="preserve"> </w:t>
      </w:r>
      <w:r w:rsidR="00AF5614" w:rsidRPr="002E7DC5">
        <w:t>tenderer. In the case of new firms established during the last 3 years will be considered, if the average annual turnover meets the financial criteria.</w:t>
      </w:r>
    </w:p>
    <w:p w:rsidR="00EC2935" w:rsidRPr="00427E62" w:rsidRDefault="00EC2935" w:rsidP="00AF5614">
      <w:pPr>
        <w:pStyle w:val="BodyText"/>
        <w:spacing w:before="40" w:line="247" w:lineRule="auto"/>
        <w:ind w:left="1505" w:right="188"/>
        <w:jc w:val="both"/>
      </w:pPr>
    </w:p>
    <w:p w:rsidR="00EC2935" w:rsidRPr="00427E62" w:rsidRDefault="00644DAE" w:rsidP="009A194F">
      <w:pPr>
        <w:pStyle w:val="Heading1"/>
        <w:numPr>
          <w:ilvl w:val="0"/>
          <w:numId w:val="2"/>
        </w:numPr>
        <w:tabs>
          <w:tab w:val="left" w:pos="829"/>
        </w:tabs>
        <w:ind w:left="828" w:hanging="678"/>
        <w:jc w:val="both"/>
        <w:rPr>
          <w:b w:val="0"/>
        </w:rPr>
      </w:pPr>
      <w:r>
        <w:rPr>
          <w:b w:val="0"/>
        </w:rPr>
        <w:pict>
          <v:rect id="_x0000_s1026" style="position:absolute;left:0;text-align:left;margin-left:233.75pt;margin-top:24.2pt;width:6.25pt;height:1.2pt;z-index:-15859712;mso-position-horizontal-relative:page" fillcolor="black" stroked="f">
            <w10:wrap anchorx="page"/>
          </v:rect>
        </w:pict>
      </w:r>
      <w:r w:rsidR="008C6015" w:rsidRPr="00427E62">
        <w:rPr>
          <w:b w:val="0"/>
        </w:rPr>
        <w:t xml:space="preserve">Tender documents can </w:t>
      </w:r>
      <w:r w:rsidR="008C6015" w:rsidRPr="00427E62">
        <w:rPr>
          <w:b w:val="0"/>
          <w:spacing w:val="3"/>
        </w:rPr>
        <w:t xml:space="preserve">be </w:t>
      </w:r>
      <w:r w:rsidR="008C6015" w:rsidRPr="00427E62">
        <w:rPr>
          <w:b w:val="0"/>
        </w:rPr>
        <w:t>downloaded from the e-Tendering portal</w:t>
      </w:r>
      <w:hyperlink r:id="rId10">
        <w:r w:rsidR="008C6015" w:rsidRPr="00427E62">
          <w:rPr>
            <w:b w:val="0"/>
            <w:color w:val="0000FF"/>
            <w:u w:val="thick" w:color="0000FF"/>
          </w:rPr>
          <w:t xml:space="preserve"> www.tenderwizard.com/CPT</w:t>
        </w:r>
      </w:hyperlink>
      <w:r w:rsidR="008C6015" w:rsidRPr="00427E62">
        <w:rPr>
          <w:b w:val="0"/>
          <w:color w:val="0000FF"/>
        </w:rPr>
        <w:t xml:space="preserve"> </w:t>
      </w:r>
      <w:r w:rsidR="008C6015" w:rsidRPr="00427E62">
        <w:rPr>
          <w:b w:val="0"/>
          <w:spacing w:val="3"/>
        </w:rPr>
        <w:t xml:space="preserve">on </w:t>
      </w:r>
      <w:r w:rsidR="008C6015" w:rsidRPr="00427E62">
        <w:rPr>
          <w:b w:val="0"/>
        </w:rPr>
        <w:t xml:space="preserve">the dates specified </w:t>
      </w:r>
      <w:r w:rsidR="008C6015" w:rsidRPr="00427E62">
        <w:rPr>
          <w:b w:val="0"/>
          <w:spacing w:val="3"/>
        </w:rPr>
        <w:t xml:space="preserve">by </w:t>
      </w:r>
      <w:r w:rsidR="008C6015" w:rsidRPr="00427E62">
        <w:rPr>
          <w:b w:val="0"/>
        </w:rPr>
        <w:t xml:space="preserve">making online requisition. </w:t>
      </w:r>
      <w:r w:rsidR="008C6015" w:rsidRPr="00427E62">
        <w:rPr>
          <w:b w:val="0"/>
          <w:spacing w:val="-3"/>
        </w:rPr>
        <w:t xml:space="preserve">Bid </w:t>
      </w:r>
      <w:r w:rsidR="008C6015" w:rsidRPr="00427E62">
        <w:rPr>
          <w:b w:val="0"/>
        </w:rPr>
        <w:t>document will also be available in Cochin Port Website</w:t>
      </w:r>
      <w:r w:rsidR="009A194F" w:rsidRPr="00427E62">
        <w:rPr>
          <w:b w:val="0"/>
        </w:rPr>
        <w:t xml:space="preserve"> </w:t>
      </w:r>
      <w:r w:rsidR="008C6015" w:rsidRPr="00427E62">
        <w:rPr>
          <w:b w:val="0"/>
        </w:rPr>
        <w:t>(</w:t>
      </w:r>
      <w:r w:rsidR="008C6015" w:rsidRPr="00427E62">
        <w:rPr>
          <w:b w:val="0"/>
          <w:color w:val="0000FF"/>
          <w:u w:val="single" w:color="0000FF"/>
        </w:rPr>
        <w:t>www.cochinport.gov.in</w:t>
      </w:r>
      <w:r w:rsidR="008C6015" w:rsidRPr="00427E62">
        <w:rPr>
          <w:b w:val="0"/>
        </w:rPr>
        <w:t xml:space="preserve">) as well as Central Public Procurement (CPP) Portal. The cost </w:t>
      </w:r>
      <w:r w:rsidR="008C6015" w:rsidRPr="00427E62">
        <w:rPr>
          <w:b w:val="0"/>
          <w:spacing w:val="3"/>
        </w:rPr>
        <w:t xml:space="preserve">of </w:t>
      </w:r>
      <w:r w:rsidR="008C6015" w:rsidRPr="00427E62">
        <w:rPr>
          <w:b w:val="0"/>
        </w:rPr>
        <w:t xml:space="preserve">bid document shall </w:t>
      </w:r>
      <w:r w:rsidR="008C6015" w:rsidRPr="00427E62">
        <w:rPr>
          <w:b w:val="0"/>
          <w:spacing w:val="3"/>
        </w:rPr>
        <w:t xml:space="preserve">be </w:t>
      </w:r>
      <w:r w:rsidR="008C6015" w:rsidRPr="00427E62">
        <w:rPr>
          <w:b w:val="0"/>
        </w:rPr>
        <w:t xml:space="preserve">furnished </w:t>
      </w:r>
      <w:r w:rsidR="008C6015" w:rsidRPr="00427E62">
        <w:rPr>
          <w:b w:val="0"/>
          <w:spacing w:val="-3"/>
        </w:rPr>
        <w:t xml:space="preserve">in </w:t>
      </w:r>
      <w:r w:rsidR="008C6015" w:rsidRPr="00427E62">
        <w:rPr>
          <w:b w:val="0"/>
        </w:rPr>
        <w:t xml:space="preserve">the form </w:t>
      </w:r>
      <w:r w:rsidR="008C6015" w:rsidRPr="00427E62">
        <w:rPr>
          <w:b w:val="0"/>
          <w:spacing w:val="3"/>
        </w:rPr>
        <w:t xml:space="preserve">of </w:t>
      </w:r>
      <w:r w:rsidR="008C6015" w:rsidRPr="00427E62">
        <w:rPr>
          <w:b w:val="0"/>
        </w:rPr>
        <w:t>Demand Draft /Banker’s Cheque drawn in favour of the</w:t>
      </w:r>
      <w:r w:rsidR="00482D0D" w:rsidRPr="00427E62">
        <w:rPr>
          <w:b w:val="0"/>
        </w:rPr>
        <w:t xml:space="preserve"> ADMINISTRATOR, </w:t>
      </w:r>
      <w:r w:rsidR="008C6015" w:rsidRPr="00427E62">
        <w:rPr>
          <w:b w:val="0"/>
        </w:rPr>
        <w:t>Coc</w:t>
      </w:r>
      <w:r w:rsidR="00482D0D" w:rsidRPr="00427E62">
        <w:rPr>
          <w:b w:val="0"/>
        </w:rPr>
        <w:t xml:space="preserve">hin </w:t>
      </w:r>
      <w:r w:rsidR="00BB0C82" w:rsidRPr="00427E62">
        <w:rPr>
          <w:b w:val="0"/>
        </w:rPr>
        <w:t xml:space="preserve">Fisheries Harbour </w:t>
      </w:r>
      <w:r w:rsidR="008C6015" w:rsidRPr="00427E62">
        <w:rPr>
          <w:b w:val="0"/>
          <w:spacing w:val="-3"/>
        </w:rPr>
        <w:t xml:space="preserve">and </w:t>
      </w:r>
      <w:r w:rsidR="008C6015" w:rsidRPr="00427E62">
        <w:rPr>
          <w:b w:val="0"/>
        </w:rPr>
        <w:t xml:space="preserve">scanned copy of </w:t>
      </w:r>
      <w:r w:rsidR="008C6015" w:rsidRPr="00427E62">
        <w:rPr>
          <w:b w:val="0"/>
          <w:spacing w:val="-3"/>
        </w:rPr>
        <w:t xml:space="preserve">the </w:t>
      </w:r>
      <w:r w:rsidR="008C6015" w:rsidRPr="00427E62">
        <w:rPr>
          <w:b w:val="0"/>
        </w:rPr>
        <w:t>same shall be attached with the</w:t>
      </w:r>
      <w:r w:rsidR="008C6015" w:rsidRPr="00427E62">
        <w:rPr>
          <w:b w:val="0"/>
          <w:spacing w:val="5"/>
        </w:rPr>
        <w:t xml:space="preserve"> </w:t>
      </w:r>
      <w:r w:rsidR="008C6015" w:rsidRPr="00427E62">
        <w:rPr>
          <w:b w:val="0"/>
        </w:rPr>
        <w:t>e-tender.</w:t>
      </w:r>
    </w:p>
    <w:p w:rsidR="00EC2935" w:rsidRPr="00427E62" w:rsidRDefault="00EC2935">
      <w:pPr>
        <w:spacing w:line="244" w:lineRule="auto"/>
        <w:jc w:val="both"/>
        <w:sectPr w:rsidR="00EC2935" w:rsidRPr="00427E62">
          <w:pgSz w:w="12240" w:h="15840"/>
          <w:pgMar w:top="1280" w:right="1680" w:bottom="280" w:left="1720" w:header="720" w:footer="720" w:gutter="0"/>
          <w:cols w:space="720"/>
        </w:sectPr>
      </w:pPr>
    </w:p>
    <w:p w:rsidR="00EC2935" w:rsidRPr="00427E62" w:rsidRDefault="008C6015" w:rsidP="009A194F">
      <w:pPr>
        <w:pStyle w:val="Heading1"/>
        <w:numPr>
          <w:ilvl w:val="0"/>
          <w:numId w:val="2"/>
        </w:numPr>
        <w:tabs>
          <w:tab w:val="left" w:pos="829"/>
        </w:tabs>
        <w:ind w:left="828" w:hanging="678"/>
        <w:jc w:val="both"/>
        <w:rPr>
          <w:b w:val="0"/>
        </w:rPr>
      </w:pPr>
      <w:r w:rsidRPr="00427E62">
        <w:rPr>
          <w:b w:val="0"/>
        </w:rPr>
        <w:lastRenderedPageBreak/>
        <w:t xml:space="preserve">The bidders need </w:t>
      </w:r>
      <w:r w:rsidRPr="00427E62">
        <w:rPr>
          <w:b w:val="0"/>
          <w:spacing w:val="-3"/>
        </w:rPr>
        <w:t xml:space="preserve">to </w:t>
      </w:r>
      <w:r w:rsidRPr="00427E62">
        <w:rPr>
          <w:b w:val="0"/>
        </w:rPr>
        <w:t>obtain the one time User ID &amp; password for log-in to e-Tendering Portal</w:t>
      </w:r>
      <w:r w:rsidRPr="00427E62">
        <w:rPr>
          <w:b w:val="0"/>
          <w:color w:val="0000FF"/>
        </w:rPr>
        <w:t xml:space="preserve"> </w:t>
      </w:r>
      <w:hyperlink r:id="rId11">
        <w:r w:rsidRPr="00427E62">
          <w:rPr>
            <w:b w:val="0"/>
            <w:color w:val="0000FF"/>
            <w:u w:val="single" w:color="0000FF"/>
          </w:rPr>
          <w:t>www.tenderwizard.com/CPT</w:t>
        </w:r>
      </w:hyperlink>
      <w:r w:rsidRPr="00427E62">
        <w:rPr>
          <w:b w:val="0"/>
          <w:color w:val="0000FF"/>
        </w:rPr>
        <w:t xml:space="preserve"> </w:t>
      </w:r>
      <w:r w:rsidRPr="00427E62">
        <w:rPr>
          <w:b w:val="0"/>
        </w:rPr>
        <w:t xml:space="preserve">from the service provider M/s.KEONICS </w:t>
      </w:r>
      <w:r w:rsidRPr="00427E62">
        <w:rPr>
          <w:b w:val="0"/>
          <w:spacing w:val="3"/>
        </w:rPr>
        <w:t xml:space="preserve">by </w:t>
      </w:r>
      <w:r w:rsidRPr="00427E62">
        <w:rPr>
          <w:b w:val="0"/>
        </w:rPr>
        <w:t xml:space="preserve">paying registration amount of Rs.1124/- through online payment using  Credit/Debit  Card/Net  banking or DD </w:t>
      </w:r>
      <w:r w:rsidRPr="00427E62">
        <w:rPr>
          <w:b w:val="0"/>
          <w:spacing w:val="-3"/>
        </w:rPr>
        <w:t xml:space="preserve">in </w:t>
      </w:r>
      <w:r w:rsidRPr="00427E62">
        <w:rPr>
          <w:b w:val="0"/>
        </w:rPr>
        <w:t>favour of “KSEDCL,</w:t>
      </w:r>
      <w:r w:rsidRPr="00427E62">
        <w:rPr>
          <w:b w:val="0"/>
          <w:spacing w:val="24"/>
        </w:rPr>
        <w:t xml:space="preserve"> </w:t>
      </w:r>
      <w:r w:rsidRPr="00427E62">
        <w:rPr>
          <w:b w:val="0"/>
        </w:rPr>
        <w:t>Bangalore”.</w:t>
      </w:r>
    </w:p>
    <w:p w:rsidR="00EC2935" w:rsidRPr="00427E62" w:rsidRDefault="00EC2935">
      <w:pPr>
        <w:pStyle w:val="BodyText"/>
        <w:spacing w:before="3"/>
      </w:pPr>
    </w:p>
    <w:p w:rsidR="00EC2935" w:rsidRPr="00427E62" w:rsidRDefault="008C6015" w:rsidP="009A194F">
      <w:pPr>
        <w:pStyle w:val="Heading1"/>
        <w:numPr>
          <w:ilvl w:val="0"/>
          <w:numId w:val="2"/>
        </w:numPr>
        <w:tabs>
          <w:tab w:val="left" w:pos="829"/>
        </w:tabs>
        <w:ind w:left="828" w:hanging="678"/>
        <w:jc w:val="both"/>
        <w:rPr>
          <w:b w:val="0"/>
        </w:rPr>
      </w:pPr>
      <w:r w:rsidRPr="00427E62">
        <w:rPr>
          <w:b w:val="0"/>
        </w:rPr>
        <w:t xml:space="preserve">The intending bidder must </w:t>
      </w:r>
      <w:r w:rsidRPr="00427E62">
        <w:rPr>
          <w:b w:val="0"/>
          <w:spacing w:val="-3"/>
        </w:rPr>
        <w:t xml:space="preserve">have </w:t>
      </w:r>
      <w:r w:rsidRPr="00427E62">
        <w:rPr>
          <w:b w:val="0"/>
        </w:rPr>
        <w:t xml:space="preserve">valid Class-II or III digital signature certificate to submit the bid. For further details please contact e-Tender Help Desk  </w:t>
      </w:r>
      <w:r w:rsidRPr="00427E62">
        <w:rPr>
          <w:b w:val="0"/>
          <w:spacing w:val="-3"/>
        </w:rPr>
        <w:t xml:space="preserve">No.  </w:t>
      </w:r>
      <w:r w:rsidRPr="00427E62">
        <w:rPr>
          <w:b w:val="0"/>
        </w:rPr>
        <w:t>080  –  40482000 /</w:t>
      </w:r>
      <w:r w:rsidRPr="00427E62">
        <w:rPr>
          <w:b w:val="0"/>
          <w:spacing w:val="3"/>
        </w:rPr>
        <w:t xml:space="preserve"> </w:t>
      </w:r>
      <w:r w:rsidRPr="00427E62">
        <w:rPr>
          <w:b w:val="0"/>
        </w:rPr>
        <w:t>9746118529/9605557738.</w:t>
      </w:r>
    </w:p>
    <w:p w:rsidR="00EC2935" w:rsidRPr="00427E62" w:rsidRDefault="00EC2935">
      <w:pPr>
        <w:pStyle w:val="BodyText"/>
        <w:spacing w:before="2"/>
      </w:pPr>
    </w:p>
    <w:p w:rsidR="00EC2935" w:rsidRPr="00427E62" w:rsidRDefault="008C6015" w:rsidP="009A194F">
      <w:pPr>
        <w:pStyle w:val="Heading1"/>
        <w:numPr>
          <w:ilvl w:val="0"/>
          <w:numId w:val="2"/>
        </w:numPr>
        <w:tabs>
          <w:tab w:val="left" w:pos="829"/>
        </w:tabs>
        <w:ind w:left="828" w:hanging="678"/>
        <w:jc w:val="both"/>
        <w:rPr>
          <w:b w:val="0"/>
        </w:rPr>
      </w:pPr>
      <w:r w:rsidRPr="00427E62">
        <w:rPr>
          <w:b w:val="0"/>
        </w:rPr>
        <w:t>The tenders shall be submitted “onlin</w:t>
      </w:r>
      <w:r w:rsidR="007342CF" w:rsidRPr="00427E62">
        <w:rPr>
          <w:b w:val="0"/>
        </w:rPr>
        <w:t xml:space="preserve">e” strictly in accordance with </w:t>
      </w:r>
      <w:r w:rsidRPr="00427E62">
        <w:rPr>
          <w:b w:val="0"/>
        </w:rPr>
        <w:t xml:space="preserve">the Instructions to Tenderers and General Description and Special Conditions </w:t>
      </w:r>
      <w:r w:rsidRPr="00427E62">
        <w:rPr>
          <w:b w:val="0"/>
          <w:spacing w:val="3"/>
        </w:rPr>
        <w:t xml:space="preserve">of </w:t>
      </w:r>
      <w:r w:rsidRPr="00427E62">
        <w:rPr>
          <w:b w:val="0"/>
        </w:rPr>
        <w:t xml:space="preserve">Contract given in the Tender Document. The bidders shall submit scanned </w:t>
      </w:r>
      <w:r w:rsidRPr="00427E62">
        <w:rPr>
          <w:b w:val="0"/>
          <w:spacing w:val="2"/>
        </w:rPr>
        <w:t xml:space="preserve">copy </w:t>
      </w:r>
      <w:r w:rsidRPr="00427E62">
        <w:rPr>
          <w:b w:val="0"/>
          <w:spacing w:val="3"/>
        </w:rPr>
        <w:t xml:space="preserve">of </w:t>
      </w:r>
      <w:r w:rsidRPr="00427E62">
        <w:rPr>
          <w:b w:val="0"/>
        </w:rPr>
        <w:t xml:space="preserve">all the required documents such as DD/ Bankers Cheque towards </w:t>
      </w:r>
      <w:r w:rsidRPr="00427E62">
        <w:rPr>
          <w:b w:val="0"/>
          <w:spacing w:val="-4"/>
        </w:rPr>
        <w:t xml:space="preserve">the </w:t>
      </w:r>
      <w:r w:rsidRPr="00427E62">
        <w:rPr>
          <w:b w:val="0"/>
        </w:rPr>
        <w:t xml:space="preserve">cost of tender form, EMD/ Bid Security Declaration, proof </w:t>
      </w:r>
      <w:r w:rsidRPr="00427E62">
        <w:rPr>
          <w:b w:val="0"/>
          <w:spacing w:val="3"/>
        </w:rPr>
        <w:t xml:space="preserve">of </w:t>
      </w:r>
      <w:r w:rsidRPr="00427E62">
        <w:rPr>
          <w:b w:val="0"/>
        </w:rPr>
        <w:t>experience, financial details, etc. along with</w:t>
      </w:r>
      <w:r w:rsidRPr="00427E62">
        <w:rPr>
          <w:b w:val="0"/>
          <w:spacing w:val="38"/>
        </w:rPr>
        <w:t xml:space="preserve"> </w:t>
      </w:r>
      <w:r w:rsidRPr="00427E62">
        <w:rPr>
          <w:b w:val="0"/>
        </w:rPr>
        <w:t>e-tenders.</w:t>
      </w:r>
    </w:p>
    <w:p w:rsidR="00EC2935" w:rsidRPr="00427E62" w:rsidRDefault="00EC2935">
      <w:pPr>
        <w:pStyle w:val="BodyText"/>
        <w:spacing w:before="7"/>
      </w:pPr>
    </w:p>
    <w:p w:rsidR="00EC2935" w:rsidRPr="00427E62" w:rsidRDefault="008C6015" w:rsidP="009A194F">
      <w:pPr>
        <w:pStyle w:val="Heading1"/>
        <w:numPr>
          <w:ilvl w:val="0"/>
          <w:numId w:val="2"/>
        </w:numPr>
        <w:tabs>
          <w:tab w:val="left" w:pos="829"/>
        </w:tabs>
        <w:ind w:left="828" w:hanging="678"/>
        <w:jc w:val="both"/>
        <w:rPr>
          <w:b w:val="0"/>
        </w:rPr>
      </w:pPr>
      <w:r w:rsidRPr="00427E62">
        <w:rPr>
          <w:b w:val="0"/>
        </w:rPr>
        <w:t xml:space="preserve">The bidder shall submit the Originals of (i) DD / Bankers Cheque towards the cost of tender </w:t>
      </w:r>
      <w:r w:rsidRPr="00427E62">
        <w:rPr>
          <w:b w:val="0"/>
          <w:spacing w:val="-3"/>
        </w:rPr>
        <w:t xml:space="preserve">and </w:t>
      </w:r>
      <w:r w:rsidRPr="00427E62">
        <w:rPr>
          <w:b w:val="0"/>
        </w:rPr>
        <w:t xml:space="preserve">(ii) Power </w:t>
      </w:r>
      <w:r w:rsidRPr="00427E62">
        <w:rPr>
          <w:b w:val="0"/>
          <w:spacing w:val="3"/>
        </w:rPr>
        <w:t xml:space="preserve">of </w:t>
      </w:r>
      <w:r w:rsidRPr="00427E62">
        <w:rPr>
          <w:b w:val="0"/>
        </w:rPr>
        <w:t xml:space="preserve">Attorney in favour </w:t>
      </w:r>
      <w:r w:rsidRPr="00427E62">
        <w:rPr>
          <w:b w:val="0"/>
          <w:spacing w:val="3"/>
        </w:rPr>
        <w:t xml:space="preserve">of </w:t>
      </w:r>
      <w:r w:rsidRPr="00427E62">
        <w:rPr>
          <w:b w:val="0"/>
        </w:rPr>
        <w:t xml:space="preserve">signatory(s) to the tender, with letter of submission in a sealed cover </w:t>
      </w:r>
      <w:r w:rsidRPr="00427E62">
        <w:rPr>
          <w:b w:val="0"/>
          <w:spacing w:val="-3"/>
        </w:rPr>
        <w:t>to the</w:t>
      </w:r>
      <w:r w:rsidR="00BB0C82" w:rsidRPr="00427E62">
        <w:rPr>
          <w:b w:val="0"/>
        </w:rPr>
        <w:t xml:space="preserve"> Administrator,</w:t>
      </w:r>
      <w:r w:rsidR="002C2011" w:rsidRPr="00427E62">
        <w:rPr>
          <w:b w:val="0"/>
        </w:rPr>
        <w:t xml:space="preserve"> C</w:t>
      </w:r>
      <w:r w:rsidR="00BB0C82" w:rsidRPr="00427E62">
        <w:rPr>
          <w:b w:val="0"/>
        </w:rPr>
        <w:t>ochin Fisheries Harbour, Cochin-682005</w:t>
      </w:r>
      <w:r w:rsidRPr="00427E62">
        <w:rPr>
          <w:b w:val="0"/>
        </w:rPr>
        <w:t xml:space="preserve">, Kerala, before opening date &amp; time </w:t>
      </w:r>
      <w:r w:rsidRPr="00427E62">
        <w:rPr>
          <w:b w:val="0"/>
          <w:spacing w:val="3"/>
        </w:rPr>
        <w:t xml:space="preserve">of </w:t>
      </w:r>
      <w:r w:rsidRPr="00427E62">
        <w:rPr>
          <w:b w:val="0"/>
        </w:rPr>
        <w:t>the tender. Non submission</w:t>
      </w:r>
      <w:r w:rsidRPr="00427E62">
        <w:rPr>
          <w:b w:val="0"/>
          <w:spacing w:val="55"/>
        </w:rPr>
        <w:t xml:space="preserve"> </w:t>
      </w:r>
      <w:r w:rsidRPr="00427E62">
        <w:rPr>
          <w:b w:val="0"/>
        </w:rPr>
        <w:t>of original financial documents towards cost of tender document and EMD/ Bid Security Declaration before opening date and time of tender, will make the tender liable for rejection.</w:t>
      </w:r>
    </w:p>
    <w:p w:rsidR="00EC2935" w:rsidRPr="00427E62" w:rsidRDefault="00EC2935">
      <w:pPr>
        <w:pStyle w:val="BodyText"/>
        <w:spacing w:before="8"/>
      </w:pPr>
    </w:p>
    <w:p w:rsidR="00AF5614" w:rsidRPr="002E7DC5" w:rsidRDefault="00AF5614" w:rsidP="00AF5614">
      <w:pPr>
        <w:pStyle w:val="ListParagraph"/>
        <w:widowControl/>
        <w:numPr>
          <w:ilvl w:val="0"/>
          <w:numId w:val="2"/>
        </w:numPr>
        <w:autoSpaceDE/>
        <w:ind w:left="851" w:hanging="709"/>
        <w:contextualSpacing/>
        <w:rPr>
          <w:sz w:val="24"/>
          <w:szCs w:val="24"/>
        </w:rPr>
      </w:pPr>
      <w:r w:rsidRPr="002E7DC5">
        <w:rPr>
          <w:sz w:val="24"/>
          <w:szCs w:val="24"/>
        </w:rPr>
        <w:t xml:space="preserve">Exemption from the payment of Cost of Tender document shall be given to Micro and Small Enterprises (MSEs) as defined in MSE Procurement Policy issued by Department of Micro, Small and Medium Enterprises (MSME) or are registered with the Central Purchase Organization or the concerned Ministry or Department as provided in GFR 2017. </w:t>
      </w:r>
    </w:p>
    <w:p w:rsidR="00EC2935" w:rsidRPr="00427E62" w:rsidRDefault="008C6015" w:rsidP="009A194F">
      <w:pPr>
        <w:pStyle w:val="Heading1"/>
        <w:numPr>
          <w:ilvl w:val="0"/>
          <w:numId w:val="2"/>
        </w:numPr>
        <w:tabs>
          <w:tab w:val="left" w:pos="829"/>
        </w:tabs>
        <w:ind w:left="828" w:hanging="678"/>
        <w:jc w:val="both"/>
        <w:rPr>
          <w:b w:val="0"/>
        </w:rPr>
      </w:pPr>
      <w:r w:rsidRPr="00427E62">
        <w:rPr>
          <w:b w:val="0"/>
        </w:rPr>
        <w:t>The undersigned reserves the right to re</w:t>
      </w:r>
      <w:r w:rsidR="007342CF" w:rsidRPr="00427E62">
        <w:rPr>
          <w:b w:val="0"/>
        </w:rPr>
        <w:t xml:space="preserve">ject/cancel/postpone anyone or </w:t>
      </w:r>
      <w:r w:rsidRPr="00427E62">
        <w:rPr>
          <w:b w:val="0"/>
        </w:rPr>
        <w:t xml:space="preserve">all tenders at any stage </w:t>
      </w:r>
      <w:r w:rsidRPr="00427E62">
        <w:rPr>
          <w:b w:val="0"/>
          <w:spacing w:val="3"/>
        </w:rPr>
        <w:t xml:space="preserve">of </w:t>
      </w:r>
      <w:r w:rsidRPr="00427E62">
        <w:rPr>
          <w:b w:val="0"/>
        </w:rPr>
        <w:t xml:space="preserve">the tender, which will be binding </w:t>
      </w:r>
      <w:r w:rsidRPr="00427E62">
        <w:rPr>
          <w:b w:val="0"/>
          <w:spacing w:val="3"/>
        </w:rPr>
        <w:t xml:space="preserve">on </w:t>
      </w:r>
      <w:r w:rsidRPr="00427E62">
        <w:rPr>
          <w:b w:val="0"/>
        </w:rPr>
        <w:t>all</w:t>
      </w:r>
      <w:r w:rsidRPr="00427E62">
        <w:rPr>
          <w:b w:val="0"/>
          <w:spacing w:val="2"/>
        </w:rPr>
        <w:t xml:space="preserve"> </w:t>
      </w:r>
      <w:r w:rsidRPr="00427E62">
        <w:rPr>
          <w:b w:val="0"/>
        </w:rPr>
        <w:t>bidders.</w:t>
      </w:r>
    </w:p>
    <w:p w:rsidR="00EC2935" w:rsidRPr="00427E62" w:rsidRDefault="00EC2935">
      <w:pPr>
        <w:pStyle w:val="BodyText"/>
        <w:spacing w:before="7"/>
      </w:pPr>
    </w:p>
    <w:p w:rsidR="009A194F" w:rsidRPr="00427E62" w:rsidRDefault="009A194F">
      <w:pPr>
        <w:pStyle w:val="Heading1"/>
        <w:ind w:left="0" w:right="1262"/>
        <w:jc w:val="right"/>
      </w:pPr>
    </w:p>
    <w:p w:rsidR="007342CF" w:rsidRPr="00427E62" w:rsidRDefault="007342CF">
      <w:pPr>
        <w:spacing w:before="11" w:line="244" w:lineRule="auto"/>
        <w:ind w:left="6147" w:right="202" w:hanging="264"/>
        <w:jc w:val="right"/>
        <w:rPr>
          <w:b/>
        </w:rPr>
      </w:pPr>
      <w:r w:rsidRPr="00427E62">
        <w:rPr>
          <w:b/>
        </w:rPr>
        <w:t>Sd/-</w:t>
      </w:r>
    </w:p>
    <w:p w:rsidR="00EC2935" w:rsidRPr="007342CF" w:rsidRDefault="00AC2F49" w:rsidP="00664B4B">
      <w:pPr>
        <w:spacing w:before="11" w:line="244" w:lineRule="auto"/>
        <w:ind w:right="202"/>
        <w:jc w:val="right"/>
        <w:rPr>
          <w:b/>
        </w:rPr>
      </w:pPr>
      <w:r w:rsidRPr="00427E62">
        <w:rPr>
          <w:b/>
        </w:rPr>
        <w:t>CHIEF MECHANICAL ENGINEER</w:t>
      </w:r>
    </w:p>
    <w:sectPr w:rsidR="00EC2935" w:rsidRPr="007342CF" w:rsidSect="00EC2935">
      <w:pgSz w:w="12240" w:h="15840"/>
      <w:pgMar w:top="1500" w:right="1680" w:bottom="280" w:left="1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894" w:rsidRDefault="00904894" w:rsidP="007005DC">
      <w:r>
        <w:separator/>
      </w:r>
    </w:p>
  </w:endnote>
  <w:endnote w:type="continuationSeparator" w:id="1">
    <w:p w:rsidR="00904894" w:rsidRDefault="00904894" w:rsidP="007005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894" w:rsidRDefault="00904894" w:rsidP="007005DC">
      <w:r>
        <w:separator/>
      </w:r>
    </w:p>
  </w:footnote>
  <w:footnote w:type="continuationSeparator" w:id="1">
    <w:p w:rsidR="00904894" w:rsidRDefault="00904894" w:rsidP="007005D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B0D2B"/>
    <w:multiLevelType w:val="hybridMultilevel"/>
    <w:tmpl w:val="977AB068"/>
    <w:lvl w:ilvl="0" w:tplc="F3EADA7A">
      <w:start w:val="1"/>
      <w:numFmt w:val="decimal"/>
      <w:lvlText w:val="%1."/>
      <w:lvlJc w:val="left"/>
      <w:pPr>
        <w:ind w:left="152" w:hanging="677"/>
      </w:pPr>
      <w:rPr>
        <w:rFonts w:ascii="Times New Roman" w:eastAsia="Times New Roman" w:hAnsi="Times New Roman" w:cs="Times New Roman" w:hint="default"/>
        <w:b w:val="0"/>
        <w:spacing w:val="0"/>
        <w:w w:val="102"/>
        <w:sz w:val="22"/>
        <w:szCs w:val="22"/>
        <w:lang w:val="en-US" w:eastAsia="en-US" w:bidi="ar-SA"/>
      </w:rPr>
    </w:lvl>
    <w:lvl w:ilvl="1" w:tplc="1B3E8620">
      <w:start w:val="1"/>
      <w:numFmt w:val="lowerRoman"/>
      <w:lvlText w:val="(%2)"/>
      <w:lvlJc w:val="left"/>
      <w:pPr>
        <w:ind w:left="1505" w:hanging="677"/>
      </w:pPr>
      <w:rPr>
        <w:rFonts w:ascii="Times New Roman" w:eastAsia="Times New Roman" w:hAnsi="Times New Roman" w:cs="Times New Roman" w:hint="default"/>
        <w:b/>
        <w:bCs/>
        <w:spacing w:val="0"/>
        <w:w w:val="102"/>
        <w:sz w:val="22"/>
        <w:szCs w:val="22"/>
        <w:lang w:val="en-US" w:eastAsia="en-US" w:bidi="ar-SA"/>
      </w:rPr>
    </w:lvl>
    <w:lvl w:ilvl="2" w:tplc="1696FBBC">
      <w:numFmt w:val="bullet"/>
      <w:lvlText w:val="•"/>
      <w:lvlJc w:val="left"/>
      <w:pPr>
        <w:ind w:left="2315" w:hanging="677"/>
      </w:pPr>
      <w:rPr>
        <w:rFonts w:hint="default"/>
        <w:lang w:val="en-US" w:eastAsia="en-US" w:bidi="ar-SA"/>
      </w:rPr>
    </w:lvl>
    <w:lvl w:ilvl="3" w:tplc="F4FAE24A">
      <w:numFmt w:val="bullet"/>
      <w:lvlText w:val="•"/>
      <w:lvlJc w:val="left"/>
      <w:pPr>
        <w:ind w:left="3131" w:hanging="677"/>
      </w:pPr>
      <w:rPr>
        <w:rFonts w:hint="default"/>
        <w:lang w:val="en-US" w:eastAsia="en-US" w:bidi="ar-SA"/>
      </w:rPr>
    </w:lvl>
    <w:lvl w:ilvl="4" w:tplc="D4D69C2A">
      <w:numFmt w:val="bullet"/>
      <w:lvlText w:val="•"/>
      <w:lvlJc w:val="left"/>
      <w:pPr>
        <w:ind w:left="3946" w:hanging="677"/>
      </w:pPr>
      <w:rPr>
        <w:rFonts w:hint="default"/>
        <w:lang w:val="en-US" w:eastAsia="en-US" w:bidi="ar-SA"/>
      </w:rPr>
    </w:lvl>
    <w:lvl w:ilvl="5" w:tplc="A70880C8">
      <w:numFmt w:val="bullet"/>
      <w:lvlText w:val="•"/>
      <w:lvlJc w:val="left"/>
      <w:pPr>
        <w:ind w:left="4762" w:hanging="677"/>
      </w:pPr>
      <w:rPr>
        <w:rFonts w:hint="default"/>
        <w:lang w:val="en-US" w:eastAsia="en-US" w:bidi="ar-SA"/>
      </w:rPr>
    </w:lvl>
    <w:lvl w:ilvl="6" w:tplc="DFD6CF3E">
      <w:numFmt w:val="bullet"/>
      <w:lvlText w:val="•"/>
      <w:lvlJc w:val="left"/>
      <w:pPr>
        <w:ind w:left="5577" w:hanging="677"/>
      </w:pPr>
      <w:rPr>
        <w:rFonts w:hint="default"/>
        <w:lang w:val="en-US" w:eastAsia="en-US" w:bidi="ar-SA"/>
      </w:rPr>
    </w:lvl>
    <w:lvl w:ilvl="7" w:tplc="3E3C0AA2">
      <w:numFmt w:val="bullet"/>
      <w:lvlText w:val="•"/>
      <w:lvlJc w:val="left"/>
      <w:pPr>
        <w:ind w:left="6393" w:hanging="677"/>
      </w:pPr>
      <w:rPr>
        <w:rFonts w:hint="default"/>
        <w:lang w:val="en-US" w:eastAsia="en-US" w:bidi="ar-SA"/>
      </w:rPr>
    </w:lvl>
    <w:lvl w:ilvl="8" w:tplc="53B6F8C8">
      <w:numFmt w:val="bullet"/>
      <w:lvlText w:val="•"/>
      <w:lvlJc w:val="left"/>
      <w:pPr>
        <w:ind w:left="7208" w:hanging="677"/>
      </w:pPr>
      <w:rPr>
        <w:rFonts w:hint="default"/>
        <w:lang w:val="en-US" w:eastAsia="en-US" w:bidi="ar-SA"/>
      </w:rPr>
    </w:lvl>
  </w:abstractNum>
  <w:abstractNum w:abstractNumId="1">
    <w:nsid w:val="6E1A1D1F"/>
    <w:multiLevelType w:val="hybridMultilevel"/>
    <w:tmpl w:val="AA585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50C3076"/>
    <w:multiLevelType w:val="hybridMultilevel"/>
    <w:tmpl w:val="AC3E6E9C"/>
    <w:lvl w:ilvl="0" w:tplc="F54AC9E0">
      <w:start w:val="1"/>
      <w:numFmt w:val="lowerLetter"/>
      <w:lvlText w:val="(%1)"/>
      <w:lvlJc w:val="left"/>
      <w:pPr>
        <w:ind w:left="1505" w:hanging="677"/>
      </w:pPr>
      <w:rPr>
        <w:rFonts w:ascii="Times New Roman" w:eastAsia="Times New Roman" w:hAnsi="Times New Roman" w:cs="Times New Roman" w:hint="default"/>
        <w:spacing w:val="0"/>
        <w:w w:val="102"/>
        <w:sz w:val="22"/>
        <w:szCs w:val="22"/>
        <w:lang w:val="en-US" w:eastAsia="en-US" w:bidi="ar-SA"/>
      </w:rPr>
    </w:lvl>
    <w:lvl w:ilvl="1" w:tplc="2956500E">
      <w:numFmt w:val="bullet"/>
      <w:lvlText w:val="•"/>
      <w:lvlJc w:val="left"/>
      <w:pPr>
        <w:ind w:left="2234" w:hanging="677"/>
      </w:pPr>
      <w:rPr>
        <w:rFonts w:hint="default"/>
        <w:lang w:val="en-US" w:eastAsia="en-US" w:bidi="ar-SA"/>
      </w:rPr>
    </w:lvl>
    <w:lvl w:ilvl="2" w:tplc="B322D522">
      <w:numFmt w:val="bullet"/>
      <w:lvlText w:val="•"/>
      <w:lvlJc w:val="left"/>
      <w:pPr>
        <w:ind w:left="2968" w:hanging="677"/>
      </w:pPr>
      <w:rPr>
        <w:rFonts w:hint="default"/>
        <w:lang w:val="en-US" w:eastAsia="en-US" w:bidi="ar-SA"/>
      </w:rPr>
    </w:lvl>
    <w:lvl w:ilvl="3" w:tplc="09486D94">
      <w:numFmt w:val="bullet"/>
      <w:lvlText w:val="•"/>
      <w:lvlJc w:val="left"/>
      <w:pPr>
        <w:ind w:left="3702" w:hanging="677"/>
      </w:pPr>
      <w:rPr>
        <w:rFonts w:hint="default"/>
        <w:lang w:val="en-US" w:eastAsia="en-US" w:bidi="ar-SA"/>
      </w:rPr>
    </w:lvl>
    <w:lvl w:ilvl="4" w:tplc="59D01940">
      <w:numFmt w:val="bullet"/>
      <w:lvlText w:val="•"/>
      <w:lvlJc w:val="left"/>
      <w:pPr>
        <w:ind w:left="4436" w:hanging="677"/>
      </w:pPr>
      <w:rPr>
        <w:rFonts w:hint="default"/>
        <w:lang w:val="en-US" w:eastAsia="en-US" w:bidi="ar-SA"/>
      </w:rPr>
    </w:lvl>
    <w:lvl w:ilvl="5" w:tplc="2D70A1BA">
      <w:numFmt w:val="bullet"/>
      <w:lvlText w:val="•"/>
      <w:lvlJc w:val="left"/>
      <w:pPr>
        <w:ind w:left="5170" w:hanging="677"/>
      </w:pPr>
      <w:rPr>
        <w:rFonts w:hint="default"/>
        <w:lang w:val="en-US" w:eastAsia="en-US" w:bidi="ar-SA"/>
      </w:rPr>
    </w:lvl>
    <w:lvl w:ilvl="6" w:tplc="D85E2BD6">
      <w:numFmt w:val="bullet"/>
      <w:lvlText w:val="•"/>
      <w:lvlJc w:val="left"/>
      <w:pPr>
        <w:ind w:left="5904" w:hanging="677"/>
      </w:pPr>
      <w:rPr>
        <w:rFonts w:hint="default"/>
        <w:lang w:val="en-US" w:eastAsia="en-US" w:bidi="ar-SA"/>
      </w:rPr>
    </w:lvl>
    <w:lvl w:ilvl="7" w:tplc="2E109804">
      <w:numFmt w:val="bullet"/>
      <w:lvlText w:val="•"/>
      <w:lvlJc w:val="left"/>
      <w:pPr>
        <w:ind w:left="6638" w:hanging="677"/>
      </w:pPr>
      <w:rPr>
        <w:rFonts w:hint="default"/>
        <w:lang w:val="en-US" w:eastAsia="en-US" w:bidi="ar-SA"/>
      </w:rPr>
    </w:lvl>
    <w:lvl w:ilvl="8" w:tplc="49BAB8D6">
      <w:numFmt w:val="bullet"/>
      <w:lvlText w:val="•"/>
      <w:lvlJc w:val="left"/>
      <w:pPr>
        <w:ind w:left="7372" w:hanging="677"/>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EC2935"/>
    <w:rsid w:val="000B47DD"/>
    <w:rsid w:val="000D09FE"/>
    <w:rsid w:val="00115D8F"/>
    <w:rsid w:val="0011608F"/>
    <w:rsid w:val="001168E8"/>
    <w:rsid w:val="00192845"/>
    <w:rsid w:val="001E372D"/>
    <w:rsid w:val="00201F1B"/>
    <w:rsid w:val="00214039"/>
    <w:rsid w:val="002400F6"/>
    <w:rsid w:val="00291984"/>
    <w:rsid w:val="002B371D"/>
    <w:rsid w:val="002B67ED"/>
    <w:rsid w:val="002B72FF"/>
    <w:rsid w:val="002C2011"/>
    <w:rsid w:val="002E7DC5"/>
    <w:rsid w:val="002F7D20"/>
    <w:rsid w:val="003563A1"/>
    <w:rsid w:val="0036284E"/>
    <w:rsid w:val="00393259"/>
    <w:rsid w:val="0039645B"/>
    <w:rsid w:val="003C5212"/>
    <w:rsid w:val="003F0FE0"/>
    <w:rsid w:val="003F67E4"/>
    <w:rsid w:val="00415380"/>
    <w:rsid w:val="00427E62"/>
    <w:rsid w:val="00434CD5"/>
    <w:rsid w:val="00444B41"/>
    <w:rsid w:val="00482D0D"/>
    <w:rsid w:val="005120F5"/>
    <w:rsid w:val="00527392"/>
    <w:rsid w:val="00535266"/>
    <w:rsid w:val="00535A31"/>
    <w:rsid w:val="00585922"/>
    <w:rsid w:val="005934D9"/>
    <w:rsid w:val="005972A0"/>
    <w:rsid w:val="005C7698"/>
    <w:rsid w:val="005E0A6D"/>
    <w:rsid w:val="005E7964"/>
    <w:rsid w:val="005F0974"/>
    <w:rsid w:val="005F6D3D"/>
    <w:rsid w:val="006108CE"/>
    <w:rsid w:val="00636CBC"/>
    <w:rsid w:val="00644DAE"/>
    <w:rsid w:val="00664B4B"/>
    <w:rsid w:val="006E7D36"/>
    <w:rsid w:val="006F4285"/>
    <w:rsid w:val="007005DC"/>
    <w:rsid w:val="00701F00"/>
    <w:rsid w:val="00716D0D"/>
    <w:rsid w:val="007312DA"/>
    <w:rsid w:val="007342CF"/>
    <w:rsid w:val="007501FB"/>
    <w:rsid w:val="008144F2"/>
    <w:rsid w:val="00825FE5"/>
    <w:rsid w:val="00860060"/>
    <w:rsid w:val="00891FD7"/>
    <w:rsid w:val="008A6B60"/>
    <w:rsid w:val="008C6015"/>
    <w:rsid w:val="008C603F"/>
    <w:rsid w:val="008D3DEB"/>
    <w:rsid w:val="008D7810"/>
    <w:rsid w:val="008F3982"/>
    <w:rsid w:val="0090387E"/>
    <w:rsid w:val="00904894"/>
    <w:rsid w:val="00921817"/>
    <w:rsid w:val="009466BA"/>
    <w:rsid w:val="00990113"/>
    <w:rsid w:val="009A194F"/>
    <w:rsid w:val="009E510B"/>
    <w:rsid w:val="00A16F09"/>
    <w:rsid w:val="00A56563"/>
    <w:rsid w:val="00AA536C"/>
    <w:rsid w:val="00AC2F49"/>
    <w:rsid w:val="00AF1B62"/>
    <w:rsid w:val="00AF5614"/>
    <w:rsid w:val="00B15562"/>
    <w:rsid w:val="00BB0C82"/>
    <w:rsid w:val="00BB28A3"/>
    <w:rsid w:val="00BC6674"/>
    <w:rsid w:val="00C14307"/>
    <w:rsid w:val="00C22720"/>
    <w:rsid w:val="00C25DFD"/>
    <w:rsid w:val="00C85B14"/>
    <w:rsid w:val="00C9588F"/>
    <w:rsid w:val="00CD2A00"/>
    <w:rsid w:val="00D05BEE"/>
    <w:rsid w:val="00D05C98"/>
    <w:rsid w:val="00D51415"/>
    <w:rsid w:val="00D65835"/>
    <w:rsid w:val="00D97C34"/>
    <w:rsid w:val="00DA5393"/>
    <w:rsid w:val="00DC7423"/>
    <w:rsid w:val="00DD6576"/>
    <w:rsid w:val="00E131AB"/>
    <w:rsid w:val="00E50D5F"/>
    <w:rsid w:val="00EC2935"/>
    <w:rsid w:val="00FB6B07"/>
    <w:rsid w:val="00FD640E"/>
    <w:rsid w:val="00FE7E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C2935"/>
    <w:rPr>
      <w:rFonts w:ascii="Times New Roman" w:eastAsia="Times New Roman" w:hAnsi="Times New Roman" w:cs="Times New Roman"/>
    </w:rPr>
  </w:style>
  <w:style w:type="paragraph" w:styleId="Heading1">
    <w:name w:val="heading 1"/>
    <w:basedOn w:val="Normal"/>
    <w:uiPriority w:val="1"/>
    <w:qFormat/>
    <w:rsid w:val="00EC2935"/>
    <w:pPr>
      <w:ind w:left="15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C2935"/>
  </w:style>
  <w:style w:type="paragraph" w:styleId="ListParagraph">
    <w:name w:val="List Paragraph"/>
    <w:aliases w:val="2.Heabing 2"/>
    <w:basedOn w:val="Normal"/>
    <w:link w:val="ListParagraphChar"/>
    <w:uiPriority w:val="34"/>
    <w:qFormat/>
    <w:rsid w:val="00EC2935"/>
    <w:pPr>
      <w:ind w:left="151"/>
      <w:jc w:val="both"/>
    </w:pPr>
  </w:style>
  <w:style w:type="paragraph" w:customStyle="1" w:styleId="TableParagraph">
    <w:name w:val="Table Paragraph"/>
    <w:basedOn w:val="Normal"/>
    <w:uiPriority w:val="1"/>
    <w:qFormat/>
    <w:rsid w:val="00EC2935"/>
  </w:style>
  <w:style w:type="table" w:styleId="TableGrid">
    <w:name w:val="Table Grid"/>
    <w:basedOn w:val="TableNormal"/>
    <w:uiPriority w:val="59"/>
    <w:rsid w:val="009A194F"/>
    <w:pPr>
      <w:widowControl/>
      <w:autoSpaceDE/>
      <w:autoSpaceDN/>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E372D"/>
    <w:rPr>
      <w:rFonts w:ascii="Tahoma" w:hAnsi="Tahoma" w:cs="Tahoma"/>
      <w:sz w:val="16"/>
      <w:szCs w:val="16"/>
    </w:rPr>
  </w:style>
  <w:style w:type="character" w:customStyle="1" w:styleId="BalloonTextChar">
    <w:name w:val="Balloon Text Char"/>
    <w:basedOn w:val="DefaultParagraphFont"/>
    <w:link w:val="BalloonText"/>
    <w:uiPriority w:val="99"/>
    <w:semiHidden/>
    <w:rsid w:val="001E372D"/>
    <w:rPr>
      <w:rFonts w:ascii="Tahoma" w:eastAsia="Times New Roman" w:hAnsi="Tahoma" w:cs="Tahoma"/>
      <w:sz w:val="16"/>
      <w:szCs w:val="16"/>
    </w:rPr>
  </w:style>
  <w:style w:type="character" w:styleId="Hyperlink">
    <w:name w:val="Hyperlink"/>
    <w:basedOn w:val="DefaultParagraphFont"/>
    <w:rsid w:val="001E372D"/>
    <w:rPr>
      <w:color w:val="0000FF"/>
      <w:u w:val="single"/>
    </w:rPr>
  </w:style>
  <w:style w:type="paragraph" w:styleId="Header">
    <w:name w:val="header"/>
    <w:basedOn w:val="Normal"/>
    <w:link w:val="HeaderChar"/>
    <w:uiPriority w:val="99"/>
    <w:unhideWhenUsed/>
    <w:rsid w:val="007005DC"/>
    <w:pPr>
      <w:tabs>
        <w:tab w:val="center" w:pos="4680"/>
        <w:tab w:val="right" w:pos="9360"/>
      </w:tabs>
    </w:pPr>
  </w:style>
  <w:style w:type="character" w:customStyle="1" w:styleId="HeaderChar">
    <w:name w:val="Header Char"/>
    <w:basedOn w:val="DefaultParagraphFont"/>
    <w:link w:val="Header"/>
    <w:uiPriority w:val="99"/>
    <w:rsid w:val="007005DC"/>
    <w:rPr>
      <w:rFonts w:ascii="Times New Roman" w:eastAsia="Times New Roman" w:hAnsi="Times New Roman" w:cs="Times New Roman"/>
    </w:rPr>
  </w:style>
  <w:style w:type="paragraph" w:styleId="Footer">
    <w:name w:val="footer"/>
    <w:basedOn w:val="Normal"/>
    <w:link w:val="FooterChar"/>
    <w:uiPriority w:val="99"/>
    <w:semiHidden/>
    <w:unhideWhenUsed/>
    <w:rsid w:val="007005DC"/>
    <w:pPr>
      <w:tabs>
        <w:tab w:val="center" w:pos="4680"/>
        <w:tab w:val="right" w:pos="9360"/>
      </w:tabs>
    </w:pPr>
  </w:style>
  <w:style w:type="character" w:customStyle="1" w:styleId="FooterChar">
    <w:name w:val="Footer Char"/>
    <w:basedOn w:val="DefaultParagraphFont"/>
    <w:link w:val="Footer"/>
    <w:uiPriority w:val="99"/>
    <w:semiHidden/>
    <w:rsid w:val="007005DC"/>
    <w:rPr>
      <w:rFonts w:ascii="Times New Roman" w:eastAsia="Times New Roman" w:hAnsi="Times New Roman" w:cs="Times New Roman"/>
    </w:rPr>
  </w:style>
  <w:style w:type="character" w:customStyle="1" w:styleId="ListParagraphChar">
    <w:name w:val="List Paragraph Char"/>
    <w:aliases w:val="2.Heabing 2 Char"/>
    <w:basedOn w:val="DefaultParagraphFont"/>
    <w:link w:val="ListParagraph"/>
    <w:uiPriority w:val="34"/>
    <w:locked/>
    <w:rsid w:val="00AF5614"/>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chinport.gov.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CPT" TargetMode="External"/><Relationship Id="rId5" Type="http://schemas.openxmlformats.org/officeDocument/2006/relationships/webSettings" Target="webSettings.xml"/><Relationship Id="rId10" Type="http://schemas.openxmlformats.org/officeDocument/2006/relationships/hyperlink" Target="http://www.tenderwizard.com/CPT"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1F46EF-71F4-4181-9475-6E2FEE5E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cme</cp:lastModifiedBy>
  <cp:revision>3</cp:revision>
  <cp:lastPrinted>2021-03-08T09:31:00Z</cp:lastPrinted>
  <dcterms:created xsi:type="dcterms:W3CDTF">2021-07-30T06:44:00Z</dcterms:created>
  <dcterms:modified xsi:type="dcterms:W3CDTF">2021-07-30T06:50:00Z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LastSaved">
    <vt:filetime>2021-03-03T00:00:00Z</vt:filetime>
  </property>
</Properties>
</file>